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DF" w:rsidRPr="009755DF" w:rsidRDefault="009755DF" w:rsidP="009755DF">
      <w:pPr>
        <w:spacing w:line="240" w:lineRule="auto"/>
        <w:rPr>
          <w:rFonts w:ascii="Verdana" w:eastAsia="Times New Roman" w:hAnsi="Verdana" w:cs="Times New Roman"/>
          <w:lang w:eastAsia="it-IT"/>
        </w:rPr>
      </w:pPr>
      <w:r w:rsidRPr="009755DF">
        <w:rPr>
          <w:rFonts w:ascii="Verdana" w:eastAsia="Times New Roman" w:hAnsi="Verdana" w:cs="Times New Roman"/>
          <w:i/>
          <w:iCs/>
          <w:lang w:eastAsia="it-IT"/>
        </w:rPr>
        <w:t xml:space="preserve">Direzione Centrale Prestazioni a Sostegno del Reddito </w:t>
      </w:r>
      <w:r w:rsidRPr="009755DF">
        <w:rPr>
          <w:rFonts w:ascii="Verdana" w:eastAsia="Times New Roman" w:hAnsi="Verdana" w:cs="Times New Roman"/>
          <w:i/>
          <w:iCs/>
          <w:lang w:eastAsia="it-IT"/>
        </w:rPr>
        <w:br/>
        <w:t xml:space="preserve">Direzione Centrale Sistemi Informativi e Tecnologici </w:t>
      </w:r>
      <w:r w:rsidRPr="009755DF">
        <w:rPr>
          <w:rFonts w:ascii="Verdana" w:eastAsia="Times New Roman" w:hAnsi="Verdana" w:cs="Times New Roman"/>
          <w:i/>
          <w:iCs/>
          <w:lang w:eastAsia="it-IT"/>
        </w:rPr>
        <w:br/>
        <w:t xml:space="preserve">Direzione Centrale Organizzazione </w:t>
      </w:r>
    </w:p>
    <w:tbl>
      <w:tblPr>
        <w:tblW w:w="5000" w:type="pct"/>
        <w:tblCellMar>
          <w:left w:w="0" w:type="dxa"/>
          <w:right w:w="0" w:type="dxa"/>
        </w:tblCellMar>
        <w:tblLook w:val="04A0"/>
      </w:tblPr>
      <w:tblGrid>
        <w:gridCol w:w="4819"/>
        <w:gridCol w:w="4819"/>
      </w:tblGrid>
      <w:tr w:rsidR="009755DF" w:rsidRPr="009755DF" w:rsidTr="009755DF">
        <w:tc>
          <w:tcPr>
            <w:tcW w:w="2500" w:type="pct"/>
            <w:hideMark/>
          </w:tcPr>
          <w:p w:rsidR="009755DF" w:rsidRPr="009755DF" w:rsidRDefault="009755DF" w:rsidP="009755DF">
            <w:pPr>
              <w:spacing w:after="0" w:line="240" w:lineRule="auto"/>
              <w:rPr>
                <w:rFonts w:ascii="Verdana" w:eastAsia="Times New Roman" w:hAnsi="Verdana" w:cs="Times New Roman"/>
                <w:b/>
                <w:bCs/>
                <w:lang w:eastAsia="it-IT"/>
              </w:rPr>
            </w:pPr>
            <w:r w:rsidRPr="009755DF">
              <w:rPr>
                <w:rFonts w:ascii="Verdana" w:eastAsia="Times New Roman" w:hAnsi="Verdana" w:cs="Times New Roman"/>
                <w:b/>
                <w:bCs/>
                <w:lang w:eastAsia="it-IT"/>
              </w:rPr>
              <w:t xml:space="preserve">Roma, 12/04/2011 </w:t>
            </w:r>
          </w:p>
          <w:p w:rsidR="009755DF" w:rsidRPr="009755DF" w:rsidRDefault="009755DF" w:rsidP="009755DF">
            <w:pPr>
              <w:spacing w:after="0" w:line="240" w:lineRule="auto"/>
              <w:rPr>
                <w:rFonts w:ascii="Verdana" w:eastAsia="Times New Roman" w:hAnsi="Verdana" w:cs="Times New Roman"/>
                <w:b/>
                <w:bCs/>
                <w:lang w:eastAsia="it-IT"/>
              </w:rPr>
            </w:pPr>
            <w:r w:rsidRPr="009755DF">
              <w:rPr>
                <w:rFonts w:ascii="Verdana" w:eastAsia="Times New Roman" w:hAnsi="Verdana" w:cs="Times New Roman"/>
                <w:b/>
                <w:bCs/>
                <w:lang w:eastAsia="it-IT"/>
              </w:rPr>
              <w:t>Circolare</w:t>
            </w:r>
            <w:r w:rsidR="0022403F">
              <w:rPr>
                <w:rFonts w:ascii="Verdana" w:eastAsia="Times New Roman" w:hAnsi="Verdana" w:cs="Times New Roman"/>
                <w:b/>
                <w:bCs/>
                <w:lang w:eastAsia="it-IT"/>
              </w:rPr>
              <w:t xml:space="preserve"> </w:t>
            </w:r>
            <w:r w:rsidRPr="009755DF">
              <w:rPr>
                <w:rFonts w:ascii="Verdana" w:eastAsia="Times New Roman" w:hAnsi="Verdana" w:cs="Times New Roman"/>
                <w:b/>
                <w:bCs/>
                <w:lang w:eastAsia="it-IT"/>
              </w:rPr>
              <w:t xml:space="preserve"> </w:t>
            </w:r>
            <w:r w:rsidR="0022403F">
              <w:rPr>
                <w:rFonts w:ascii="Verdana" w:eastAsia="Times New Roman" w:hAnsi="Verdana" w:cs="Times New Roman"/>
                <w:b/>
                <w:bCs/>
                <w:lang w:eastAsia="it-IT"/>
              </w:rPr>
              <w:t xml:space="preserve">INPS  </w:t>
            </w:r>
            <w:r w:rsidRPr="009755DF">
              <w:rPr>
                <w:rFonts w:ascii="Verdana" w:eastAsia="Times New Roman" w:hAnsi="Verdana" w:cs="Times New Roman"/>
                <w:b/>
                <w:bCs/>
                <w:lang w:eastAsia="it-IT"/>
              </w:rPr>
              <w:t xml:space="preserve">n. 66 </w:t>
            </w:r>
          </w:p>
        </w:tc>
        <w:tc>
          <w:tcPr>
            <w:tcW w:w="2500" w:type="pct"/>
            <w:hideMark/>
          </w:tcPr>
          <w:p w:rsidR="009755DF" w:rsidRPr="009755DF" w:rsidRDefault="009755DF" w:rsidP="009755DF">
            <w:pPr>
              <w:spacing w:after="0" w:line="240" w:lineRule="auto"/>
              <w:rPr>
                <w:rFonts w:ascii="Verdana" w:eastAsia="Times New Roman" w:hAnsi="Verdana" w:cs="Times New Roman"/>
                <w:i/>
                <w:iCs/>
                <w:lang w:eastAsia="it-IT"/>
              </w:rPr>
            </w:pPr>
            <w:r w:rsidRPr="009755DF">
              <w:rPr>
                <w:rFonts w:ascii="Verdana" w:eastAsia="Times New Roman" w:hAnsi="Verdana" w:cs="Times New Roman"/>
                <w:i/>
                <w:iCs/>
                <w:lang w:eastAsia="it-IT"/>
              </w:rPr>
              <w:t xml:space="preserve">Ai Dirigenti centrali e periferici </w:t>
            </w:r>
            <w:r w:rsidRPr="009755DF">
              <w:rPr>
                <w:rFonts w:ascii="Verdana" w:eastAsia="Times New Roman" w:hAnsi="Verdana" w:cs="Times New Roman"/>
                <w:i/>
                <w:iCs/>
                <w:lang w:eastAsia="it-IT"/>
              </w:rPr>
              <w:br/>
              <w:t xml:space="preserve">Ai Direttori delle Agenzie </w:t>
            </w:r>
            <w:r w:rsidRPr="009755DF">
              <w:rPr>
                <w:rFonts w:ascii="Verdana" w:eastAsia="Times New Roman" w:hAnsi="Verdana" w:cs="Times New Roman"/>
                <w:i/>
                <w:iCs/>
                <w:lang w:eastAsia="it-IT"/>
              </w:rPr>
              <w:br/>
              <w:t xml:space="preserve">Ai Coordinatori generali, centrali e </w:t>
            </w:r>
            <w:r w:rsidRPr="009755DF">
              <w:rPr>
                <w:rFonts w:ascii="Verdana" w:eastAsia="Times New Roman" w:hAnsi="Verdana" w:cs="Times New Roman"/>
                <w:i/>
                <w:iCs/>
                <w:lang w:eastAsia="it-IT"/>
              </w:rPr>
              <w:br/>
              <w:t xml:space="preserve">   periferici dei Rami professionali </w:t>
            </w:r>
            <w:r w:rsidRPr="009755DF">
              <w:rPr>
                <w:rFonts w:ascii="Verdana" w:eastAsia="Times New Roman" w:hAnsi="Verdana" w:cs="Times New Roman"/>
                <w:i/>
                <w:iCs/>
                <w:lang w:eastAsia="it-IT"/>
              </w:rPr>
              <w:br/>
              <w:t xml:space="preserve">Al Coordinatore generale Medico legale e </w:t>
            </w:r>
            <w:r w:rsidRPr="009755DF">
              <w:rPr>
                <w:rFonts w:ascii="Verdana" w:eastAsia="Times New Roman" w:hAnsi="Verdana" w:cs="Times New Roman"/>
                <w:i/>
                <w:iCs/>
                <w:lang w:eastAsia="it-IT"/>
              </w:rPr>
              <w:br/>
              <w:t xml:space="preserve">   Dirigenti Medici </w:t>
            </w:r>
            <w:r w:rsidRPr="009755DF">
              <w:rPr>
                <w:rFonts w:ascii="Verdana" w:eastAsia="Times New Roman" w:hAnsi="Verdana" w:cs="Times New Roman"/>
                <w:i/>
                <w:iCs/>
                <w:lang w:eastAsia="it-IT"/>
              </w:rPr>
              <w:br/>
            </w:r>
            <w:r w:rsidRPr="009755DF">
              <w:rPr>
                <w:rFonts w:ascii="Verdana" w:eastAsia="Times New Roman" w:hAnsi="Verdana" w:cs="Times New Roman"/>
                <w:i/>
                <w:iCs/>
                <w:lang w:eastAsia="it-IT"/>
              </w:rPr>
              <w:br/>
            </w:r>
            <w:r w:rsidRPr="009755DF">
              <w:rPr>
                <w:rFonts w:ascii="Verdana" w:eastAsia="Times New Roman" w:hAnsi="Verdana" w:cs="Times New Roman"/>
                <w:lang w:eastAsia="it-IT"/>
              </w:rPr>
              <w:t>e, per conoscenza,</w:t>
            </w:r>
            <w:r w:rsidRPr="009755DF">
              <w:rPr>
                <w:rFonts w:ascii="Verdana" w:eastAsia="Times New Roman" w:hAnsi="Verdana" w:cs="Times New Roman"/>
                <w:i/>
                <w:iCs/>
                <w:lang w:eastAsia="it-IT"/>
              </w:rPr>
              <w:t xml:space="preserve"> </w:t>
            </w:r>
            <w:r w:rsidRPr="009755DF">
              <w:rPr>
                <w:rFonts w:ascii="Verdana" w:eastAsia="Times New Roman" w:hAnsi="Verdana" w:cs="Times New Roman"/>
                <w:i/>
                <w:iCs/>
                <w:lang w:eastAsia="it-IT"/>
              </w:rPr>
              <w:br/>
            </w:r>
            <w:r w:rsidRPr="009755DF">
              <w:rPr>
                <w:rFonts w:ascii="Verdana" w:eastAsia="Times New Roman" w:hAnsi="Verdana" w:cs="Times New Roman"/>
                <w:i/>
                <w:iCs/>
                <w:lang w:eastAsia="it-IT"/>
              </w:rPr>
              <w:br/>
              <w:t xml:space="preserve">Al Presidente </w:t>
            </w:r>
            <w:r w:rsidRPr="009755DF">
              <w:rPr>
                <w:rFonts w:ascii="Verdana" w:eastAsia="Times New Roman" w:hAnsi="Verdana" w:cs="Times New Roman"/>
                <w:i/>
                <w:iCs/>
                <w:lang w:eastAsia="it-IT"/>
              </w:rPr>
              <w:br/>
              <w:t xml:space="preserve">Al Presidente e ai Componenti del Consiglio di Indirizzo e Vigilanza </w:t>
            </w:r>
            <w:r w:rsidRPr="009755DF">
              <w:rPr>
                <w:rFonts w:ascii="Verdana" w:eastAsia="Times New Roman" w:hAnsi="Verdana" w:cs="Times New Roman"/>
                <w:i/>
                <w:iCs/>
                <w:lang w:eastAsia="it-IT"/>
              </w:rPr>
              <w:br/>
              <w:t xml:space="preserve">Al Presidente e ai Componenti del Collegio dei Sindaci </w:t>
            </w:r>
            <w:r w:rsidRPr="009755DF">
              <w:rPr>
                <w:rFonts w:ascii="Verdana" w:eastAsia="Times New Roman" w:hAnsi="Verdana" w:cs="Times New Roman"/>
                <w:i/>
                <w:iCs/>
                <w:lang w:eastAsia="it-IT"/>
              </w:rPr>
              <w:br/>
              <w:t xml:space="preserve">Al Magistrato della Corte dei Conti delegato all'esercizio del controllo </w:t>
            </w:r>
            <w:r w:rsidRPr="009755DF">
              <w:rPr>
                <w:rFonts w:ascii="Verdana" w:eastAsia="Times New Roman" w:hAnsi="Verdana" w:cs="Times New Roman"/>
                <w:i/>
                <w:iCs/>
                <w:lang w:eastAsia="it-IT"/>
              </w:rPr>
              <w:br/>
              <w:t xml:space="preserve">Ai Presidenti dei Comitati amministratori </w:t>
            </w:r>
            <w:r w:rsidRPr="009755DF">
              <w:rPr>
                <w:rFonts w:ascii="Verdana" w:eastAsia="Times New Roman" w:hAnsi="Verdana" w:cs="Times New Roman"/>
                <w:i/>
                <w:iCs/>
                <w:lang w:eastAsia="it-IT"/>
              </w:rPr>
              <w:br/>
              <w:t xml:space="preserve">   di fondi, gestioni e casse </w:t>
            </w:r>
            <w:r w:rsidRPr="009755DF">
              <w:rPr>
                <w:rFonts w:ascii="Verdana" w:eastAsia="Times New Roman" w:hAnsi="Verdana" w:cs="Times New Roman"/>
                <w:i/>
                <w:iCs/>
                <w:lang w:eastAsia="it-IT"/>
              </w:rPr>
              <w:br/>
              <w:t xml:space="preserve">Al Presidente della Commissione centrale </w:t>
            </w:r>
            <w:r w:rsidRPr="009755DF">
              <w:rPr>
                <w:rFonts w:ascii="Verdana" w:eastAsia="Times New Roman" w:hAnsi="Verdana" w:cs="Times New Roman"/>
                <w:i/>
                <w:iCs/>
                <w:lang w:eastAsia="it-IT"/>
              </w:rPr>
              <w:br/>
              <w:t xml:space="preserve">   per l'accertamento e la riscossione </w:t>
            </w:r>
            <w:r w:rsidRPr="009755DF">
              <w:rPr>
                <w:rFonts w:ascii="Verdana" w:eastAsia="Times New Roman" w:hAnsi="Verdana" w:cs="Times New Roman"/>
                <w:i/>
                <w:iCs/>
                <w:lang w:eastAsia="it-IT"/>
              </w:rPr>
              <w:br/>
              <w:t xml:space="preserve">   dei contributi agricoli unificati </w:t>
            </w:r>
            <w:r w:rsidRPr="009755DF">
              <w:rPr>
                <w:rFonts w:ascii="Verdana" w:eastAsia="Times New Roman" w:hAnsi="Verdana" w:cs="Times New Roman"/>
                <w:i/>
                <w:iCs/>
                <w:lang w:eastAsia="it-IT"/>
              </w:rPr>
              <w:br/>
              <w:t xml:space="preserve">Ai Presidenti dei Comitati regionali </w:t>
            </w:r>
            <w:r w:rsidRPr="009755DF">
              <w:rPr>
                <w:rFonts w:ascii="Verdana" w:eastAsia="Times New Roman" w:hAnsi="Verdana" w:cs="Times New Roman"/>
                <w:i/>
                <w:iCs/>
                <w:lang w:eastAsia="it-IT"/>
              </w:rPr>
              <w:br/>
              <w:t xml:space="preserve">Ai Presidenti dei Comitati provinciali </w:t>
            </w:r>
          </w:p>
        </w:tc>
      </w:tr>
      <w:tr w:rsidR="009755DF" w:rsidRPr="009755DF" w:rsidTr="009755DF">
        <w:tc>
          <w:tcPr>
            <w:tcW w:w="2500" w:type="pct"/>
            <w:hideMark/>
          </w:tcPr>
          <w:p w:rsidR="009755DF" w:rsidRPr="009755DF" w:rsidRDefault="009755DF" w:rsidP="009755DF">
            <w:pPr>
              <w:spacing w:after="150" w:line="240" w:lineRule="auto"/>
              <w:rPr>
                <w:rFonts w:ascii="Verdana" w:eastAsia="Times New Roman" w:hAnsi="Verdana" w:cs="Times New Roman"/>
                <w:sz w:val="18"/>
                <w:szCs w:val="18"/>
                <w:lang w:eastAsia="it-IT"/>
              </w:rPr>
            </w:pPr>
            <w:r w:rsidRPr="009755DF">
              <w:rPr>
                <w:rFonts w:ascii="Verdana" w:eastAsia="Times New Roman" w:hAnsi="Verdana" w:cs="Times New Roman"/>
                <w:sz w:val="18"/>
                <w:szCs w:val="18"/>
                <w:lang w:eastAsia="it-IT"/>
              </w:rPr>
              <w:t xml:space="preserve">Allegati n.1 </w:t>
            </w:r>
          </w:p>
        </w:tc>
        <w:tc>
          <w:tcPr>
            <w:tcW w:w="2500" w:type="pct"/>
            <w:hideMark/>
          </w:tcPr>
          <w:p w:rsidR="009755DF" w:rsidRPr="009755DF" w:rsidRDefault="009755DF" w:rsidP="009755DF">
            <w:pPr>
              <w:spacing w:after="0" w:line="240" w:lineRule="auto"/>
              <w:rPr>
                <w:rFonts w:ascii="Verdana" w:eastAsia="Times New Roman" w:hAnsi="Verdana" w:cs="Times New Roman"/>
                <w:sz w:val="20"/>
                <w:szCs w:val="20"/>
                <w:lang w:eastAsia="it-IT"/>
              </w:rPr>
            </w:pPr>
          </w:p>
        </w:tc>
      </w:tr>
    </w:tbl>
    <w:p w:rsidR="009755DF" w:rsidRPr="009755DF" w:rsidRDefault="009755DF" w:rsidP="009755DF">
      <w:pPr>
        <w:spacing w:after="150" w:line="240" w:lineRule="auto"/>
        <w:jc w:val="both"/>
        <w:rPr>
          <w:rFonts w:ascii="Verdana" w:eastAsia="Times New Roman" w:hAnsi="Verdana" w:cs="Times New Roman"/>
          <w:vanish/>
          <w:lang w:eastAsia="it-IT"/>
        </w:rPr>
      </w:pPr>
    </w:p>
    <w:tbl>
      <w:tblPr>
        <w:tblW w:w="5000" w:type="pct"/>
        <w:tblCellMar>
          <w:left w:w="0" w:type="dxa"/>
          <w:right w:w="0" w:type="dxa"/>
        </w:tblCellMar>
        <w:tblLook w:val="04A0"/>
      </w:tblPr>
      <w:tblGrid>
        <w:gridCol w:w="1950"/>
        <w:gridCol w:w="7688"/>
      </w:tblGrid>
      <w:tr w:rsidR="009755DF" w:rsidRPr="009755DF" w:rsidTr="009755DF">
        <w:tc>
          <w:tcPr>
            <w:tcW w:w="1950" w:type="dxa"/>
            <w:tcMar>
              <w:top w:w="0" w:type="dxa"/>
              <w:left w:w="0" w:type="dxa"/>
              <w:bottom w:w="0" w:type="dxa"/>
              <w:right w:w="75" w:type="dxa"/>
            </w:tcMar>
            <w:hideMark/>
          </w:tcPr>
          <w:p w:rsidR="009755DF" w:rsidRPr="009755DF" w:rsidRDefault="009755DF" w:rsidP="009755DF">
            <w:pPr>
              <w:spacing w:after="0" w:line="240" w:lineRule="auto"/>
              <w:rPr>
                <w:rFonts w:ascii="Verdana" w:eastAsia="Times New Roman" w:hAnsi="Verdana" w:cs="Times New Roman"/>
                <w:lang w:eastAsia="it-IT"/>
              </w:rPr>
            </w:pPr>
            <w:r w:rsidRPr="009755DF">
              <w:rPr>
                <w:rFonts w:ascii="Verdana" w:eastAsia="Times New Roman" w:hAnsi="Verdana" w:cs="Times New Roman"/>
                <w:lang w:eastAsia="it-IT"/>
              </w:rPr>
              <w:t xml:space="preserve">OGGETTO: </w:t>
            </w:r>
          </w:p>
        </w:tc>
        <w:tc>
          <w:tcPr>
            <w:tcW w:w="0" w:type="auto"/>
            <w:hideMark/>
          </w:tcPr>
          <w:p w:rsidR="009755DF" w:rsidRPr="009755DF" w:rsidRDefault="009755DF" w:rsidP="009755DF">
            <w:pPr>
              <w:spacing w:after="0" w:line="240" w:lineRule="auto"/>
              <w:rPr>
                <w:rFonts w:ascii="Verdana" w:eastAsia="Times New Roman" w:hAnsi="Verdana" w:cs="Times New Roman"/>
                <w:b/>
                <w:bCs/>
                <w:lang w:eastAsia="it-IT"/>
              </w:rPr>
            </w:pPr>
            <w:r w:rsidRPr="009755DF">
              <w:rPr>
                <w:rFonts w:ascii="Verdana" w:eastAsia="Times New Roman" w:hAnsi="Verdana" w:cs="Times New Roman"/>
                <w:b/>
                <w:bCs/>
                <w:lang w:eastAsia="it-IT"/>
              </w:rPr>
              <w:t>D.L. n. 78 del 31 maggio 2010, convertito, con modificazioni, dalla legge 30 luglio 2010, n. 122. Determinazione presidenziale n. 75 del  30 luglio 2010” -  Nuove modalità di presentazione della domanda di disoccupazione ordinaria non agricola e di mobilità ordinaria: implementazione del canale telematico con la funzione di richiesta dell’Assegno per il Nucleo Familiare (ANF).</w:t>
            </w:r>
          </w:p>
        </w:tc>
      </w:tr>
      <w:tr w:rsidR="009755DF" w:rsidRPr="009755DF" w:rsidTr="009755DF">
        <w:tc>
          <w:tcPr>
            <w:tcW w:w="1950" w:type="dxa"/>
            <w:tcMar>
              <w:top w:w="0" w:type="dxa"/>
              <w:left w:w="0" w:type="dxa"/>
              <w:bottom w:w="0" w:type="dxa"/>
              <w:right w:w="75" w:type="dxa"/>
            </w:tcMar>
            <w:hideMark/>
          </w:tcPr>
          <w:p w:rsidR="009755DF" w:rsidRPr="009755DF" w:rsidRDefault="009755DF" w:rsidP="009755DF">
            <w:pPr>
              <w:spacing w:after="0" w:line="240" w:lineRule="auto"/>
              <w:rPr>
                <w:rFonts w:ascii="Verdana" w:eastAsia="Times New Roman" w:hAnsi="Verdana" w:cs="Times New Roman"/>
                <w:b/>
                <w:bCs/>
                <w:lang w:eastAsia="it-IT"/>
              </w:rPr>
            </w:pPr>
            <w:r w:rsidRPr="009755DF">
              <w:rPr>
                <w:rFonts w:ascii="Verdana" w:eastAsia="Times New Roman" w:hAnsi="Verdana" w:cs="Times New Roman"/>
                <w:b/>
                <w:bCs/>
                <w:lang w:eastAsia="it-IT"/>
              </w:rPr>
              <w:t xml:space="preserve">SOMMARIO: </w:t>
            </w:r>
          </w:p>
        </w:tc>
        <w:tc>
          <w:tcPr>
            <w:tcW w:w="0" w:type="auto"/>
            <w:hideMark/>
          </w:tcPr>
          <w:p w:rsidR="009755DF" w:rsidRPr="009755DF" w:rsidRDefault="009755DF" w:rsidP="009755DF">
            <w:pPr>
              <w:spacing w:after="0" w:line="240" w:lineRule="auto"/>
              <w:jc w:val="both"/>
              <w:rPr>
                <w:rFonts w:ascii="Verdana" w:eastAsia="Times New Roman" w:hAnsi="Verdana" w:cs="Times New Roman"/>
                <w:i/>
                <w:iCs/>
                <w:lang w:eastAsia="it-IT"/>
              </w:rPr>
            </w:pPr>
            <w:r w:rsidRPr="009755DF">
              <w:rPr>
                <w:rFonts w:ascii="Verdana" w:eastAsia="Times New Roman" w:hAnsi="Verdana" w:cs="Times New Roman"/>
                <w:b/>
                <w:bCs/>
                <w:i/>
                <w:iCs/>
                <w:lang w:eastAsia="it-IT"/>
              </w:rPr>
              <w:t>1.</w:t>
            </w:r>
            <w:r w:rsidRPr="009755DF">
              <w:rPr>
                <w:rFonts w:ascii="Verdana" w:eastAsia="Times New Roman" w:hAnsi="Verdana" w:cs="Times New Roman"/>
                <w:i/>
                <w:iCs/>
                <w:lang w:eastAsia="it-IT"/>
              </w:rPr>
              <w:t> Premessa</w:t>
            </w:r>
          </w:p>
          <w:p w:rsidR="009755DF" w:rsidRPr="009755DF" w:rsidRDefault="009755DF" w:rsidP="009755DF">
            <w:pPr>
              <w:spacing w:after="0" w:line="240" w:lineRule="auto"/>
              <w:jc w:val="both"/>
              <w:rPr>
                <w:rFonts w:ascii="Verdana" w:eastAsia="Times New Roman" w:hAnsi="Verdana" w:cs="Times New Roman"/>
                <w:i/>
                <w:iCs/>
                <w:lang w:eastAsia="it-IT"/>
              </w:rPr>
            </w:pPr>
            <w:r w:rsidRPr="009755DF">
              <w:rPr>
                <w:rFonts w:ascii="Verdana" w:eastAsia="Times New Roman" w:hAnsi="Verdana" w:cs="Times New Roman"/>
                <w:b/>
                <w:bCs/>
                <w:i/>
                <w:iCs/>
                <w:lang w:eastAsia="it-IT"/>
              </w:rPr>
              <w:t>2.</w:t>
            </w:r>
            <w:r w:rsidRPr="009755DF">
              <w:rPr>
                <w:rFonts w:ascii="Verdana" w:eastAsia="Times New Roman" w:hAnsi="Verdana" w:cs="Times New Roman"/>
                <w:i/>
                <w:iCs/>
                <w:lang w:eastAsia="it-IT"/>
              </w:rPr>
              <w:t xml:space="preserve"> Domanda di disoccupazione ordinaria non agricola o di mobilità ordinaria direttamente  da cittadino tramite WEB: implementazione con richiesta  ANF</w:t>
            </w:r>
          </w:p>
          <w:p w:rsidR="009755DF" w:rsidRPr="009755DF" w:rsidRDefault="009755DF" w:rsidP="009755DF">
            <w:pPr>
              <w:spacing w:after="0" w:line="240" w:lineRule="auto"/>
              <w:jc w:val="both"/>
              <w:rPr>
                <w:rFonts w:ascii="Verdana" w:eastAsia="Times New Roman" w:hAnsi="Verdana" w:cs="Times New Roman"/>
                <w:i/>
                <w:iCs/>
                <w:lang w:eastAsia="it-IT"/>
              </w:rPr>
            </w:pPr>
            <w:r w:rsidRPr="009755DF">
              <w:rPr>
                <w:rFonts w:ascii="Verdana" w:eastAsia="Times New Roman" w:hAnsi="Verdana" w:cs="Times New Roman"/>
                <w:b/>
                <w:bCs/>
                <w:i/>
                <w:iCs/>
                <w:lang w:eastAsia="it-IT"/>
              </w:rPr>
              <w:t>3.</w:t>
            </w:r>
            <w:r w:rsidRPr="009755DF">
              <w:rPr>
                <w:rFonts w:ascii="Verdana" w:eastAsia="Times New Roman" w:hAnsi="Verdana" w:cs="Times New Roman"/>
                <w:i/>
                <w:iCs/>
                <w:lang w:eastAsia="it-IT"/>
              </w:rPr>
              <w:t xml:space="preserve"> Domanda di disoccupazione ordinaria non agricola o di mobilità ordinaria  tramite  Patronato completa di richiesta ANF </w:t>
            </w:r>
          </w:p>
        </w:tc>
      </w:tr>
    </w:tbl>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b/>
          <w:bCs/>
          <w:lang w:eastAsia="it-IT"/>
        </w:rPr>
        <w:t xml:space="preserve">1.  Premessa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b/>
          <w:bCs/>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Con  circolari  n. 170 e n.171 del 31.12.2010, a seguito della circolare n.169 del 31.12.2010 attuativa della determinazione del Presidente dell’Istituto n° 75 del 30 luglio 2010 “Estensione e potenziamento dei servizi telematici offerti dall’INPS ai cittadini”,  sono state fornite istruzioni sui servizi telematizzati al cittadino in materia di disoccupazione  ordinaria non agricola e di mobilità ordinaria.</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In relazione a quanto sopra, si forniscono di seguito istruzioni in merito alla richiesta di Assegno Nucleo Familiare unitamente alla  presentazione delle domande di disoccupazione  ordinaria non agricola con requisiti normali o di mobilità ordinaria da cittadino tramite web e tramite Patronato.</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b/>
          <w:bCs/>
          <w:lang w:eastAsia="it-IT"/>
        </w:rPr>
        <w:lastRenderedPageBreak/>
        <w:t>2. Domanda di disoccupazione ordinaria non agricola o di mobilità ordinaria  direttamente  da cittadino tramite WEB: implementazione con richiesta  ANF.</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xml:space="preserve"> Nell’ambito del </w:t>
      </w:r>
      <w:r w:rsidRPr="009755DF">
        <w:rPr>
          <w:rFonts w:ascii="Verdana" w:eastAsia="Times New Roman" w:hAnsi="Verdana" w:cs="Times New Roman"/>
          <w:b/>
          <w:bCs/>
          <w:lang w:eastAsia="it-IT"/>
        </w:rPr>
        <w:t xml:space="preserve">servizio di presentazione delle domande di disoccupazione  ordinaria non agricola con requisiti normali e di mobilità ordinaria da cittadino tramite web, </w:t>
      </w:r>
      <w:r w:rsidRPr="009755DF">
        <w:rPr>
          <w:rFonts w:ascii="Verdana" w:eastAsia="Times New Roman" w:hAnsi="Verdana" w:cs="Times New Roman"/>
          <w:lang w:eastAsia="it-IT"/>
        </w:rPr>
        <w:t> è stata realizzata la funzione relativa alla richiesta dell’Assegno Nucleo Familiare, per consentire la liquidazione di detta prestazione accessoria unitamente alle indennità di disoccupazione ordinaria non agricola con requisiti normali e di mobilità ordinaria.</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xml:space="preserve">Il cittadino, pertanto, che presenta la  domanda di  disoccupazione ordinaria non agricola con requisiti normali on line o la domanda di mobilità ordinaria e che nella </w:t>
      </w:r>
      <w:r w:rsidRPr="009755DF">
        <w:rPr>
          <w:rFonts w:ascii="Verdana" w:eastAsia="Times New Roman" w:hAnsi="Verdana" w:cs="Times New Roman"/>
          <w:b/>
          <w:bCs/>
          <w:lang w:eastAsia="it-IT"/>
        </w:rPr>
        <w:t>Sezione Compilazione Domanda</w:t>
      </w:r>
      <w:r w:rsidRPr="009755DF">
        <w:rPr>
          <w:rFonts w:ascii="Verdana" w:eastAsia="Times New Roman" w:hAnsi="Verdana" w:cs="Times New Roman"/>
          <w:lang w:eastAsia="it-IT"/>
        </w:rPr>
        <w:t xml:space="preserve">  richiede l’assegno per il nucleo familiare ha la possibilità, dopo avere completato la domanda,  di inserire in  appositi pannelli  tutti gli  elementi necessari per il calcolo dell’ assegno  per il nucleo familiare,  che verrà erogato unitamente alle dette indennità.</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Di seguito si dettaglia l’articolazione della funzione in parola, che è illustrata nel manuale allegato.</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Una volta compilati i dati della domanda di disoccupazione ordinaria o di mobilità ordinaria se è stato richiesto l’assegno per il nucleo familiare, il lavoratore potrà selezionare il “bottone” per specificare i dati di questa richiesta.</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Il servizio prevede il prelievo automatico delle informazioni necessarie alla compilazione della richiesta di ANF  utilizzando i dati già in possesso dell’Istituto.</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In caso di dati inesatti o incompleti il cittadino potrà intervenire per la loro correzione.</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I dati richiesti sono:</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Redditi conseguiti dal lavoratore e dai componenti il nucleo familiare</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Dati relativi ai componenti il nucleo familiare</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b/>
          <w:bCs/>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Una volta inviata la domanda il richiedente potrà stampare:</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la ricevuta di presentazione della domanda di disoccupazione ordinaria o di mobilità ordinaria;</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il modello DS21 Telematico;</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il modello ANF-PREST telematico.</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Le domande di disoccupazione ordinaria o di mobilità ordinaria, complete di richiesta ANF, inviate telematicamente dal cittadino, sono acquisite dall’utente di sede mediante la procedura DSWEB (presente in Intranet – Processi – Prestazioni a sostegno del reddito – Disoccupazione non agricola) attivando il link “Domande via Internet” posto sulla barra delle applicazioni e successivamente Domande da sportello virtuale del cittadino.</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Eventuali avvisi all’utente di sede relativi alle richieste di ANF verranno evidenziate nella sezione di dettaglio delle domande inviate telematicamente.</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b/>
          <w:bCs/>
          <w:lang w:eastAsia="it-IT"/>
        </w:rPr>
        <w:t xml:space="preserve">3. Domanda di disoccupazione ordinaria non agricola o di mobilità ordinaria  tramite  Patronato completa di richiesta ANF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p w:rsidR="009755DF" w:rsidRPr="009755DF" w:rsidRDefault="009755DF" w:rsidP="009755DF">
      <w:pPr>
        <w:spacing w:after="0"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lastRenderedPageBreak/>
        <w:t>Il servizio per i Patronati è disponibile da tempo ed è in costante evoluzione funzionale secondo quanto contenuto nei Protocolli di intesa che annualmente vengono concordati e sottoscritti dall’Istituto e dai Patronati medesimi.</w:t>
      </w:r>
    </w:p>
    <w:p w:rsidR="009755DF" w:rsidRPr="009755DF" w:rsidRDefault="009755DF" w:rsidP="009755DF">
      <w:pPr>
        <w:spacing w:line="240" w:lineRule="auto"/>
        <w:jc w:val="both"/>
        <w:rPr>
          <w:rFonts w:ascii="Verdana" w:eastAsia="Times New Roman" w:hAnsi="Verdana" w:cs="Times New Roman"/>
          <w:lang w:eastAsia="it-IT"/>
        </w:rPr>
      </w:pPr>
      <w:r w:rsidRPr="009755DF">
        <w:rPr>
          <w:rFonts w:ascii="Verdana" w:eastAsia="Times New Roman" w:hAnsi="Verdana" w:cs="Times New Roman"/>
          <w:lang w:eastAsia="it-IT"/>
        </w:rPr>
        <w:t> </w:t>
      </w:r>
    </w:p>
    <w:tbl>
      <w:tblPr>
        <w:tblW w:w="5000" w:type="pct"/>
        <w:tblCellMar>
          <w:top w:w="15" w:type="dxa"/>
          <w:left w:w="15" w:type="dxa"/>
          <w:bottom w:w="15" w:type="dxa"/>
          <w:right w:w="15" w:type="dxa"/>
        </w:tblCellMar>
        <w:tblLook w:val="04A0"/>
      </w:tblPr>
      <w:tblGrid>
        <w:gridCol w:w="3191"/>
        <w:gridCol w:w="3287"/>
        <w:gridCol w:w="3190"/>
      </w:tblGrid>
      <w:tr w:rsidR="009755DF" w:rsidRPr="009755DF" w:rsidTr="009755DF">
        <w:tc>
          <w:tcPr>
            <w:tcW w:w="1650" w:type="pct"/>
            <w:hideMark/>
          </w:tcPr>
          <w:p w:rsidR="009755DF" w:rsidRPr="009755DF" w:rsidRDefault="009755DF" w:rsidP="009755DF">
            <w:pPr>
              <w:spacing w:after="0" w:line="240" w:lineRule="auto"/>
              <w:rPr>
                <w:rFonts w:ascii="Verdana" w:eastAsia="Times New Roman" w:hAnsi="Verdana" w:cs="Times New Roman"/>
                <w:sz w:val="20"/>
                <w:szCs w:val="20"/>
                <w:lang w:eastAsia="it-IT"/>
              </w:rPr>
            </w:pPr>
            <w:r w:rsidRPr="009755DF">
              <w:rPr>
                <w:rFonts w:ascii="Verdana" w:eastAsia="Times New Roman" w:hAnsi="Verdana" w:cs="Times New Roman"/>
                <w:sz w:val="20"/>
                <w:szCs w:val="20"/>
                <w:lang w:eastAsia="it-IT"/>
              </w:rPr>
              <w:t> </w:t>
            </w:r>
          </w:p>
        </w:tc>
        <w:tc>
          <w:tcPr>
            <w:tcW w:w="1700" w:type="pct"/>
            <w:hideMark/>
          </w:tcPr>
          <w:p w:rsidR="009755DF" w:rsidRPr="009755DF" w:rsidRDefault="009755DF" w:rsidP="009755DF">
            <w:pPr>
              <w:spacing w:after="0" w:line="240" w:lineRule="auto"/>
              <w:jc w:val="center"/>
              <w:rPr>
                <w:rFonts w:ascii="Verdana" w:eastAsia="Times New Roman" w:hAnsi="Verdana" w:cs="Times New Roman"/>
                <w:lang w:eastAsia="it-IT"/>
              </w:rPr>
            </w:pPr>
            <w:r w:rsidRPr="009755DF">
              <w:rPr>
                <w:rFonts w:ascii="Verdana" w:eastAsia="Times New Roman" w:hAnsi="Verdana" w:cs="Times New Roman"/>
                <w:lang w:eastAsia="it-IT"/>
              </w:rPr>
              <w:t>Il Direttore Generale</w:t>
            </w:r>
          </w:p>
        </w:tc>
        <w:tc>
          <w:tcPr>
            <w:tcW w:w="0" w:type="auto"/>
            <w:hideMark/>
          </w:tcPr>
          <w:p w:rsidR="009755DF" w:rsidRPr="009755DF" w:rsidRDefault="009755DF" w:rsidP="009755DF">
            <w:pPr>
              <w:spacing w:after="0" w:line="240" w:lineRule="auto"/>
              <w:rPr>
                <w:rFonts w:ascii="Verdana" w:eastAsia="Times New Roman" w:hAnsi="Verdana" w:cs="Times New Roman"/>
                <w:sz w:val="20"/>
                <w:szCs w:val="20"/>
                <w:lang w:eastAsia="it-IT"/>
              </w:rPr>
            </w:pPr>
            <w:r w:rsidRPr="009755DF">
              <w:rPr>
                <w:rFonts w:ascii="Verdana" w:eastAsia="Times New Roman" w:hAnsi="Verdana" w:cs="Times New Roman"/>
                <w:sz w:val="20"/>
                <w:szCs w:val="20"/>
                <w:lang w:eastAsia="it-IT"/>
              </w:rPr>
              <w:t> </w:t>
            </w:r>
          </w:p>
        </w:tc>
      </w:tr>
      <w:tr w:rsidR="009755DF" w:rsidRPr="009755DF" w:rsidTr="009755DF">
        <w:tc>
          <w:tcPr>
            <w:tcW w:w="1650" w:type="pct"/>
            <w:hideMark/>
          </w:tcPr>
          <w:p w:rsidR="009755DF" w:rsidRPr="009755DF" w:rsidRDefault="009755DF" w:rsidP="009755DF">
            <w:pPr>
              <w:spacing w:after="0" w:line="240" w:lineRule="auto"/>
              <w:rPr>
                <w:rFonts w:ascii="Verdana" w:eastAsia="Times New Roman" w:hAnsi="Verdana" w:cs="Times New Roman"/>
                <w:sz w:val="20"/>
                <w:szCs w:val="20"/>
                <w:lang w:eastAsia="it-IT"/>
              </w:rPr>
            </w:pPr>
            <w:r w:rsidRPr="009755DF">
              <w:rPr>
                <w:rFonts w:ascii="Verdana" w:eastAsia="Times New Roman" w:hAnsi="Verdana" w:cs="Times New Roman"/>
                <w:sz w:val="20"/>
                <w:szCs w:val="20"/>
                <w:lang w:eastAsia="it-IT"/>
              </w:rPr>
              <w:t> </w:t>
            </w:r>
          </w:p>
        </w:tc>
        <w:tc>
          <w:tcPr>
            <w:tcW w:w="1700" w:type="pct"/>
            <w:hideMark/>
          </w:tcPr>
          <w:p w:rsidR="009755DF" w:rsidRPr="009755DF" w:rsidRDefault="009755DF" w:rsidP="009755DF">
            <w:pPr>
              <w:spacing w:after="0" w:line="240" w:lineRule="auto"/>
              <w:jc w:val="center"/>
              <w:rPr>
                <w:rFonts w:ascii="Verdana" w:eastAsia="Times New Roman" w:hAnsi="Verdana" w:cs="Times New Roman"/>
                <w:lang w:eastAsia="it-IT"/>
              </w:rPr>
            </w:pPr>
            <w:r w:rsidRPr="009755DF">
              <w:rPr>
                <w:rFonts w:ascii="Verdana" w:eastAsia="Times New Roman" w:hAnsi="Verdana" w:cs="Times New Roman"/>
                <w:lang w:eastAsia="it-IT"/>
              </w:rPr>
              <w:t>Nori</w:t>
            </w:r>
          </w:p>
        </w:tc>
        <w:tc>
          <w:tcPr>
            <w:tcW w:w="0" w:type="auto"/>
            <w:hideMark/>
          </w:tcPr>
          <w:p w:rsidR="009755DF" w:rsidRPr="009755DF" w:rsidRDefault="009755DF" w:rsidP="009755DF">
            <w:pPr>
              <w:spacing w:after="0" w:line="240" w:lineRule="auto"/>
              <w:rPr>
                <w:rFonts w:ascii="Verdana" w:eastAsia="Times New Roman" w:hAnsi="Verdana" w:cs="Times New Roman"/>
                <w:sz w:val="20"/>
                <w:szCs w:val="20"/>
                <w:lang w:eastAsia="it-IT"/>
              </w:rPr>
            </w:pPr>
            <w:r w:rsidRPr="009755DF">
              <w:rPr>
                <w:rFonts w:ascii="Verdana" w:eastAsia="Times New Roman" w:hAnsi="Verdana" w:cs="Times New Roman"/>
                <w:sz w:val="20"/>
                <w:szCs w:val="20"/>
                <w:lang w:eastAsia="it-IT"/>
              </w:rPr>
              <w:t> </w:t>
            </w:r>
          </w:p>
        </w:tc>
      </w:tr>
    </w:tbl>
    <w:p w:rsidR="009755DF" w:rsidRPr="009755DF" w:rsidRDefault="00661350" w:rsidP="009755DF">
      <w:pPr>
        <w:spacing w:after="75" w:line="240" w:lineRule="auto"/>
        <w:rPr>
          <w:rFonts w:ascii="Verdana" w:eastAsia="Times New Roman" w:hAnsi="Verdana" w:cs="Times New Roman"/>
          <w:lang w:eastAsia="it-IT"/>
        </w:rPr>
      </w:pPr>
      <w:hyperlink r:id="rId4" w:history="1">
        <w:r w:rsidR="009755DF" w:rsidRPr="009755DF">
          <w:rPr>
            <w:rFonts w:ascii="Verdana" w:eastAsia="Times New Roman" w:hAnsi="Verdana" w:cs="Times New Roman"/>
            <w:b/>
            <w:bCs/>
            <w:color w:val="0000FF"/>
            <w:sz w:val="20"/>
            <w:szCs w:val="20"/>
            <w:lang w:eastAsia="it-IT"/>
          </w:rPr>
          <w:t>Allegato N.1</w:t>
        </w:r>
      </w:hyperlink>
    </w:p>
    <w:p w:rsidR="007B3F10" w:rsidRDefault="007B3F10"/>
    <w:sectPr w:rsidR="007B3F10" w:rsidSect="007B3F1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9755DF"/>
    <w:rsid w:val="0022403F"/>
    <w:rsid w:val="00661350"/>
    <w:rsid w:val="007B3F10"/>
    <w:rsid w:val="009755D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3F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755DF"/>
    <w:rPr>
      <w:b/>
      <w:bCs/>
    </w:rPr>
  </w:style>
  <w:style w:type="paragraph" w:styleId="NormaleWeb">
    <w:name w:val="Normal (Web)"/>
    <w:basedOn w:val="Normale"/>
    <w:uiPriority w:val="99"/>
    <w:unhideWhenUsed/>
    <w:rsid w:val="009755DF"/>
    <w:pPr>
      <w:spacing w:after="0" w:line="240" w:lineRule="auto"/>
    </w:pPr>
    <w:rPr>
      <w:rFonts w:ascii="Times New Roman" w:eastAsia="Times New Roman" w:hAnsi="Times New Roman" w:cs="Times New Roman"/>
      <w:sz w:val="24"/>
      <w:szCs w:val="24"/>
      <w:lang w:eastAsia="it-IT"/>
    </w:rPr>
  </w:style>
  <w:style w:type="character" w:customStyle="1" w:styleId="testocorsivo1">
    <w:name w:val="testo_corsivo1"/>
    <w:basedOn w:val="Carpredefinitoparagrafo"/>
    <w:rsid w:val="009755DF"/>
    <w:rPr>
      <w:rFonts w:ascii="Verdana" w:hAnsi="Verdana" w:hint="default"/>
      <w:i/>
      <w:iCs/>
      <w:sz w:val="22"/>
      <w:szCs w:val="22"/>
    </w:rPr>
  </w:style>
  <w:style w:type="character" w:customStyle="1" w:styleId="testonormale1">
    <w:name w:val="testo_normale1"/>
    <w:basedOn w:val="Carpredefinitoparagrafo"/>
    <w:rsid w:val="009755DF"/>
    <w:rPr>
      <w:rFonts w:ascii="Verdana" w:hAnsi="Verdana" w:hint="default"/>
      <w:i w:val="0"/>
      <w:iCs w:val="0"/>
      <w:sz w:val="22"/>
      <w:szCs w:val="22"/>
    </w:rPr>
  </w:style>
  <w:style w:type="character" w:styleId="Enfasicorsivo">
    <w:name w:val="Emphasis"/>
    <w:basedOn w:val="Carpredefinitoparagrafo"/>
    <w:uiPriority w:val="20"/>
    <w:qFormat/>
    <w:rsid w:val="009755DF"/>
    <w:rPr>
      <w:i/>
      <w:iCs/>
    </w:rPr>
  </w:style>
  <w:style w:type="paragraph" w:customStyle="1" w:styleId="default">
    <w:name w:val="default"/>
    <w:basedOn w:val="Normale"/>
    <w:rsid w:val="009755DF"/>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10415546">
      <w:bodyDiv w:val="1"/>
      <w:marLeft w:val="0"/>
      <w:marRight w:val="0"/>
      <w:marTop w:val="0"/>
      <w:marBottom w:val="0"/>
      <w:divBdr>
        <w:top w:val="none" w:sz="0" w:space="0" w:color="auto"/>
        <w:left w:val="none" w:sz="0" w:space="0" w:color="auto"/>
        <w:bottom w:val="none" w:sz="0" w:space="0" w:color="auto"/>
        <w:right w:val="none" w:sz="0" w:space="0" w:color="auto"/>
      </w:divBdr>
      <w:divsChild>
        <w:div w:id="1703823839">
          <w:marLeft w:val="75"/>
          <w:marRight w:val="0"/>
          <w:marTop w:val="0"/>
          <w:marBottom w:val="0"/>
          <w:divBdr>
            <w:top w:val="none" w:sz="0" w:space="0" w:color="auto"/>
            <w:left w:val="none" w:sz="0" w:space="0" w:color="auto"/>
            <w:bottom w:val="none" w:sz="0" w:space="0" w:color="auto"/>
            <w:right w:val="none" w:sz="0" w:space="0" w:color="auto"/>
          </w:divBdr>
          <w:divsChild>
            <w:div w:id="1421875908">
              <w:marLeft w:val="30"/>
              <w:marRight w:val="30"/>
              <w:marTop w:val="30"/>
              <w:marBottom w:val="30"/>
              <w:divBdr>
                <w:top w:val="none" w:sz="0" w:space="0" w:color="auto"/>
                <w:left w:val="none" w:sz="0" w:space="0" w:color="auto"/>
                <w:bottom w:val="none" w:sz="0" w:space="0" w:color="auto"/>
                <w:right w:val="none" w:sz="0" w:space="0" w:color="auto"/>
              </w:divBdr>
              <w:divsChild>
                <w:div w:id="686636709">
                  <w:marLeft w:val="225"/>
                  <w:marRight w:val="225"/>
                  <w:marTop w:val="75"/>
                  <w:marBottom w:val="75"/>
                  <w:divBdr>
                    <w:top w:val="none" w:sz="0" w:space="0" w:color="auto"/>
                    <w:left w:val="none" w:sz="0" w:space="0" w:color="auto"/>
                    <w:bottom w:val="none" w:sz="0" w:space="0" w:color="auto"/>
                    <w:right w:val="none" w:sz="0" w:space="0" w:color="auto"/>
                  </w:divBdr>
                  <w:divsChild>
                    <w:div w:id="1063025439">
                      <w:marLeft w:val="0"/>
                      <w:marRight w:val="0"/>
                      <w:marTop w:val="600"/>
                      <w:marBottom w:val="600"/>
                      <w:divBdr>
                        <w:top w:val="none" w:sz="0" w:space="0" w:color="auto"/>
                        <w:left w:val="none" w:sz="0" w:space="0" w:color="auto"/>
                        <w:bottom w:val="none" w:sz="0" w:space="0" w:color="auto"/>
                        <w:right w:val="none" w:sz="0" w:space="0" w:color="auto"/>
                      </w:divBdr>
                    </w:div>
                    <w:div w:id="10492153">
                      <w:marLeft w:val="108"/>
                      <w:marRight w:val="108"/>
                      <w:marTop w:val="0"/>
                      <w:marBottom w:val="0"/>
                      <w:divBdr>
                        <w:top w:val="none" w:sz="0" w:space="0" w:color="auto"/>
                        <w:left w:val="none" w:sz="0" w:space="0" w:color="auto"/>
                        <w:bottom w:val="none" w:sz="0" w:space="0" w:color="auto"/>
                        <w:right w:val="none" w:sz="0" w:space="0" w:color="auto"/>
                      </w:divBdr>
                    </w:div>
                    <w:div w:id="165285651">
                      <w:marLeft w:val="108"/>
                      <w:marRight w:val="108"/>
                      <w:marTop w:val="0"/>
                      <w:marBottom w:val="0"/>
                      <w:divBdr>
                        <w:top w:val="none" w:sz="0" w:space="0" w:color="auto"/>
                        <w:left w:val="none" w:sz="0" w:space="0" w:color="auto"/>
                        <w:bottom w:val="none" w:sz="0" w:space="0" w:color="auto"/>
                        <w:right w:val="none" w:sz="0" w:space="0" w:color="auto"/>
                      </w:divBdr>
                    </w:div>
                    <w:div w:id="1371879896">
                      <w:marLeft w:val="0"/>
                      <w:marRight w:val="0"/>
                      <w:marTop w:val="450"/>
                      <w:marBottom w:val="150"/>
                      <w:divBdr>
                        <w:top w:val="none" w:sz="0" w:space="0" w:color="auto"/>
                        <w:left w:val="none" w:sz="0" w:space="0" w:color="auto"/>
                        <w:bottom w:val="none" w:sz="0" w:space="0" w:color="auto"/>
                        <w:right w:val="none" w:sz="0" w:space="0" w:color="auto"/>
                      </w:divBdr>
                    </w:div>
                    <w:div w:id="866140581">
                      <w:marLeft w:val="0"/>
                      <w:marRight w:val="0"/>
                      <w:marTop w:val="450"/>
                      <w:marBottom w:val="150"/>
                      <w:divBdr>
                        <w:top w:val="none" w:sz="0" w:space="0" w:color="auto"/>
                        <w:left w:val="none" w:sz="0" w:space="0" w:color="auto"/>
                        <w:bottom w:val="none" w:sz="0" w:space="0" w:color="auto"/>
                        <w:right w:val="none" w:sz="0" w:space="0" w:color="auto"/>
                      </w:divBdr>
                    </w:div>
                    <w:div w:id="1906721312">
                      <w:marLeft w:val="0"/>
                      <w:marRight w:val="0"/>
                      <w:marTop w:val="400"/>
                      <w:marBottom w:val="200"/>
                      <w:divBdr>
                        <w:top w:val="none" w:sz="0" w:space="0" w:color="auto"/>
                        <w:left w:val="none" w:sz="0" w:space="0" w:color="auto"/>
                        <w:bottom w:val="none" w:sz="0" w:space="0" w:color="auto"/>
                        <w:right w:val="none" w:sz="0" w:space="0" w:color="auto"/>
                      </w:divBdr>
                    </w:div>
                    <w:div w:id="153507462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ps.it/bussola/visualizzadoc.aspx?sVirtuAlURL=/circolari/../CircolariZIP/Circolare%20numero%2066%20del%2012-04-2011_Allegato%20n%201.do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a.cornice</dc:creator>
  <cp:keywords/>
  <dc:description/>
  <cp:lastModifiedBy>a.cornice</cp:lastModifiedBy>
  <cp:revision>3</cp:revision>
  <dcterms:created xsi:type="dcterms:W3CDTF">2011-04-15T07:19:00Z</dcterms:created>
  <dcterms:modified xsi:type="dcterms:W3CDTF">2011-04-15T09:08:00Z</dcterms:modified>
</cp:coreProperties>
</file>