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E1" w:rsidRPr="00DE0695" w:rsidRDefault="004B14E1" w:rsidP="00DE06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DE069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MINISTERO DEL LAVORO E DELLE POLITICHE SOCIALI </w:t>
      </w:r>
    </w:p>
    <w:p w:rsidR="004B14E1" w:rsidRPr="00DE0695" w:rsidRDefault="004B14E1" w:rsidP="00DE06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DE0695">
        <w:rPr>
          <w:rFonts w:ascii="Times New Roman" w:hAnsi="Times New Roman"/>
          <w:b/>
          <w:bCs/>
          <w:sz w:val="24"/>
          <w:szCs w:val="24"/>
          <w:lang w:eastAsia="it-IT"/>
        </w:rPr>
        <w:br/>
        <w:t xml:space="preserve">DECRETO 22 luglio 2011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>Proroga dell'entrata in vigore del decreto  11  aprile  2011  recante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>disciplina  delle  modalita'   di   effettuazione   delle   verifiche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>periodiche di cui all'All. VII del decreto legislativo 9 aprile 2008,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>n. 81,  nonche'  criteri  per  l'abilitazione  dei  soggetti  di  cui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>all'articolo  71,  comma  13,  del  medesimo   decreto   legislativo.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b/>
          <w:bCs/>
          <w:sz w:val="20"/>
          <w:szCs w:val="20"/>
          <w:lang w:eastAsia="it-IT"/>
        </w:rPr>
        <w:t xml:space="preserve">(11A10249)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IL MINISTRO DEL LAVORO E DELLE POLITICHE SOCIALI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di concerto con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    e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IL MINISTRO DELLO SVILUPPO ECONOMICO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Visto il decreto del Ministro del lavoro e delle politiche  sociali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11 aprile 2011, di  concerto  con  il  Ministro  della  salute  e  il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Ministro dello sviluppo economico, pubblicato nel S.O. alla  Gazzetta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Ufficiale n. 98 del 29 aprile  2011  -  Serie  generale,  concernente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"Disciplina  delle  modalita'  di   effettuazione   delle   verifiche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periodiche di cui all'All. VII del decreto legislativo 9 aprile 2008,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n. 81, nonche' i criteri  per  l'abilitazione  dei  soggetti  di  cui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all'art. 71, comma 13 del medesimo decreto legislativo",  di  seguito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decreto ministeriale 11 aprile 2011;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Visto l'ultimo comma del decreto ministeriale  11  aprile  2011  il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quale dispone che: "Il presente decreto entra  in  vigore  90  giorni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dopo la pubblicazione nella Gazzetta Ufficiale, fatta  eccezione  per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l'allegato III,  che  entra  in  vigore  il  giorno  successivo  alla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pubblicazione del presente decreto nella Gazzetta Ufficiale";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Ravvisata  l'opportunita'  di  provvedere  al  completamento  delle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attivita' di cui all'art. 3, comma 1,  del  decreto  ministeriale  11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aprile 2011 anche al fine di garantire la piena coerenza di esse  con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il processo di integrazione in  atto  a  seguito  della  soppressione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dell'ISPESL  e  della   contestuale   attribuzione   delle   relative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competenze  all'INAIL,  ai  sensi   dell'art.   7,   comma   1,   del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decreto-legge 31 maggio 2010, n. 78, convertito in  legge  30  luglio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2010, n. 122;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Ravvisata   l'opportunita'   di   provvedere    al    completamento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dell'attivita' istruttoria di  tutte  le  richieste  di  abilitazione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pervenute, predisponendo l'elenco di cui all'allegato III;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Sentita la conferenza permanente per i rapporti tra  lo  Stato,  le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>Regioni e le Province autonome di Trento e Bolzano nella seduta del 7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luglio 2011;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Modifica al decreto ministeriale 11 aprile 2011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1. Il decreto ministeriale 11 aprile 2011 e' modificato come segue: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a) all'art. 6, dopo il comma 2, le parole "90 giorni  dopo"  sono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sostituite dalle seguenti: "270 giorni dopo".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Roma, 22 luglio 2011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Il Ministro del lavoro e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delle politiche sociali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 Sacconi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  Fazio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Il Ministro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dello sviluppo economico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                              Romani </w:t>
      </w:r>
    </w:p>
    <w:p w:rsidR="004B14E1" w:rsidRPr="00DE0695" w:rsidRDefault="004B14E1" w:rsidP="00DE0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it-IT"/>
        </w:rPr>
      </w:pPr>
      <w:r w:rsidRPr="00DE0695">
        <w:rPr>
          <w:rFonts w:ascii="Courier New" w:hAnsi="Courier New" w:cs="Courier New"/>
          <w:sz w:val="20"/>
          <w:szCs w:val="20"/>
          <w:lang w:eastAsia="it-IT"/>
        </w:rPr>
        <w:t xml:space="preserve"> </w:t>
      </w:r>
    </w:p>
    <w:sectPr w:rsidR="004B14E1" w:rsidRPr="00DE0695" w:rsidSect="00B74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695"/>
    <w:rsid w:val="00360CE2"/>
    <w:rsid w:val="004B14E1"/>
    <w:rsid w:val="00610015"/>
    <w:rsid w:val="006D19A2"/>
    <w:rsid w:val="00836667"/>
    <w:rsid w:val="00B7492E"/>
    <w:rsid w:val="00DE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DE0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E0695"/>
    <w:rPr>
      <w:rFonts w:ascii="Courier New" w:hAnsi="Courier New" w:cs="Courier New"/>
      <w:sz w:val="20"/>
      <w:szCs w:val="20"/>
      <w:lang w:eastAsia="it-I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E06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E0695"/>
    <w:rPr>
      <w:rFonts w:ascii="Arial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E06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E0695"/>
    <w:rPr>
      <w:rFonts w:ascii="Arial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481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a.torsello</cp:lastModifiedBy>
  <cp:revision>3</cp:revision>
  <dcterms:created xsi:type="dcterms:W3CDTF">2011-07-28T08:52:00Z</dcterms:created>
  <dcterms:modified xsi:type="dcterms:W3CDTF">2011-07-28T10:22:00Z</dcterms:modified>
</cp:coreProperties>
</file>