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B6" w:rsidRDefault="001327B6" w:rsidP="001327B6">
      <w:pPr>
        <w:jc w:val="center"/>
        <w:rPr>
          <w:rFonts w:ascii="Arial" w:hAnsi="Arial" w:cs="Arial"/>
          <w:i/>
          <w:color w:val="FF0000"/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690880" cy="622300"/>
            <wp:effectExtent l="0" t="0" r="0" b="6350"/>
            <wp:docPr id="4" name="Immagine 4" descr="LOGO_UE_F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E_F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it-IT"/>
        </w:rPr>
        <w:t xml:space="preserve">                                                                                                           </w:t>
      </w:r>
      <w:r>
        <w:rPr>
          <w:noProof/>
          <w:sz w:val="20"/>
          <w:szCs w:val="20"/>
          <w:lang w:eastAsia="it-IT"/>
        </w:rPr>
        <w:drawing>
          <wp:inline distT="0" distB="0" distL="0" distR="0">
            <wp:extent cx="923925" cy="4476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7B6" w:rsidRDefault="001327B6" w:rsidP="001327B6">
      <w:pPr>
        <w:rPr>
          <w:rFonts w:ascii="Arial" w:hAnsi="Arial" w:cs="Arial"/>
          <w:lang w:val="en-US"/>
        </w:rPr>
      </w:pPr>
    </w:p>
    <w:p w:rsidR="001327B6" w:rsidRDefault="001327B6" w:rsidP="001327B6">
      <w:pPr>
        <w:spacing w:after="120"/>
        <w:rPr>
          <w:rFonts w:ascii="Arial" w:hAnsi="Arial" w:cs="Arial"/>
          <w:b/>
          <w:smallCaps/>
          <w:lang w:val="en-US"/>
        </w:rPr>
      </w:pPr>
    </w:p>
    <w:p w:rsidR="001327B6" w:rsidRDefault="001327B6" w:rsidP="001327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“Active inclusion” learning Network </w:t>
      </w:r>
    </w:p>
    <w:p w:rsidR="001327B6" w:rsidRDefault="001327B6" w:rsidP="001327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Troubled families transnational Peer Review event</w:t>
      </w:r>
    </w:p>
    <w:p w:rsidR="001327B6" w:rsidRPr="001327B6" w:rsidRDefault="001327B6" w:rsidP="001327B6">
      <w:pPr>
        <w:spacing w:after="120"/>
        <w:jc w:val="center"/>
        <w:rPr>
          <w:rStyle w:val="hps"/>
          <w:lang w:val="en-US"/>
        </w:rPr>
      </w:pPr>
    </w:p>
    <w:p w:rsidR="001327B6" w:rsidRPr="001327B6" w:rsidRDefault="001327B6" w:rsidP="001327B6">
      <w:pPr>
        <w:spacing w:after="120"/>
        <w:jc w:val="center"/>
        <w:rPr>
          <w:rStyle w:val="hps"/>
          <w:lang w:val="en-US"/>
        </w:rPr>
      </w:pPr>
    </w:p>
    <w:p w:rsidR="001327B6" w:rsidRDefault="001327B6" w:rsidP="001327B6">
      <w:pPr>
        <w:spacing w:after="120"/>
        <w:jc w:val="center"/>
        <w:rPr>
          <w:rStyle w:val="hps"/>
        </w:rPr>
      </w:pPr>
      <w:r>
        <w:rPr>
          <w:rStyle w:val="hps"/>
        </w:rPr>
        <w:t>13 – 14 novembre 2014</w:t>
      </w:r>
    </w:p>
    <w:p w:rsidR="001327B6" w:rsidRDefault="001327B6" w:rsidP="001327B6">
      <w:pPr>
        <w:spacing w:after="120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Style w:val="hps"/>
        </w:rPr>
        <w:t xml:space="preserve">Bruxelles </w:t>
      </w:r>
    </w:p>
    <w:p w:rsidR="001327B6" w:rsidRDefault="001327B6" w:rsidP="001327B6">
      <w:pPr>
        <w:spacing w:after="120"/>
        <w:rPr>
          <w:rFonts w:ascii="Arial" w:hAnsi="Arial" w:cs="Arial"/>
          <w:b/>
          <w:smallCaps/>
        </w:rPr>
      </w:pPr>
    </w:p>
    <w:p w:rsidR="001327B6" w:rsidRDefault="001327B6" w:rsidP="001327B6">
      <w:pPr>
        <w:spacing w:after="120"/>
        <w:jc w:val="center"/>
        <w:rPr>
          <w:rFonts w:ascii="Arial" w:hAnsi="Arial" w:cs="Arial"/>
          <w:b/>
          <w:smallCaps/>
        </w:rPr>
      </w:pPr>
      <w:proofErr w:type="spellStart"/>
      <w:r>
        <w:rPr>
          <w:rFonts w:ascii="Arial" w:hAnsi="Arial" w:cs="Arial"/>
          <w:b/>
          <w:smallCaps/>
        </w:rPr>
        <w:t>Concept</w:t>
      </w:r>
      <w:proofErr w:type="spellEnd"/>
      <w:r>
        <w:rPr>
          <w:rFonts w:ascii="Arial" w:hAnsi="Arial" w:cs="Arial"/>
          <w:b/>
          <w:smallCaps/>
        </w:rPr>
        <w:t xml:space="preserve"> Note</w:t>
      </w:r>
    </w:p>
    <w:p w:rsidR="001327B6" w:rsidRDefault="008F32CA" w:rsidP="001327B6">
      <w:pPr>
        <w:jc w:val="both"/>
        <w:rPr>
          <w:rStyle w:val="hps"/>
        </w:rPr>
      </w:pPr>
      <w:r>
        <w:rPr>
          <w:rStyle w:val="hps"/>
        </w:rPr>
        <w:t>Il 13 e 14 novembre si svolge a Bruxelles la prima delle tre</w:t>
      </w:r>
      <w:r w:rsidR="001327B6">
        <w:rPr>
          <w:rStyle w:val="hps"/>
        </w:rPr>
        <w:t xml:space="preserve"> </w:t>
      </w:r>
      <w:proofErr w:type="spellStart"/>
      <w:r w:rsidR="001327B6">
        <w:rPr>
          <w:rStyle w:val="hps"/>
          <w:i/>
        </w:rPr>
        <w:t>peer</w:t>
      </w:r>
      <w:proofErr w:type="spellEnd"/>
      <w:r w:rsidR="001327B6">
        <w:rPr>
          <w:rStyle w:val="hps"/>
          <w:i/>
        </w:rPr>
        <w:t xml:space="preserve"> </w:t>
      </w:r>
      <w:proofErr w:type="spellStart"/>
      <w:r w:rsidR="001327B6">
        <w:rPr>
          <w:rStyle w:val="hps"/>
          <w:i/>
        </w:rPr>
        <w:t>review</w:t>
      </w:r>
      <w:proofErr w:type="spellEnd"/>
      <w:r w:rsidR="001327B6">
        <w:rPr>
          <w:rStyle w:val="hps"/>
        </w:rPr>
        <w:t xml:space="preserve"> di approfondimento tematico previste dalla rete transnazionale “Active </w:t>
      </w:r>
      <w:proofErr w:type="spellStart"/>
      <w:r w:rsidR="001327B6">
        <w:rPr>
          <w:rStyle w:val="hps"/>
        </w:rPr>
        <w:t>Inclusion</w:t>
      </w:r>
      <w:proofErr w:type="spellEnd"/>
      <w:r w:rsidR="001327B6">
        <w:rPr>
          <w:rStyle w:val="hps"/>
        </w:rPr>
        <w:t>”, finalizzata allo scambio</w:t>
      </w:r>
      <w:r>
        <w:rPr>
          <w:rStyle w:val="hps"/>
        </w:rPr>
        <w:t xml:space="preserve"> -</w:t>
      </w:r>
      <w:r w:rsidR="001327B6">
        <w:rPr>
          <w:rStyle w:val="hps"/>
        </w:rPr>
        <w:t xml:space="preserve"> tra paesi </w:t>
      </w:r>
      <w:r>
        <w:rPr>
          <w:rStyle w:val="hps"/>
        </w:rPr>
        <w:t xml:space="preserve">europei - </w:t>
      </w:r>
      <w:r w:rsidR="001327B6">
        <w:rPr>
          <w:rStyle w:val="hps"/>
        </w:rPr>
        <w:t>di pratiche, strategie e strumenti per l’inclusione socio-lavorativa di: giovani NEET, (ex) detenuti, disabili fisici e psichici, dipendenti da alcol e droga, famiglie in difficoltà, disoccup</w:t>
      </w:r>
      <w:r w:rsidR="000B5120">
        <w:rPr>
          <w:rStyle w:val="hps"/>
        </w:rPr>
        <w:t>ati a lungo termine, senzatetto.</w:t>
      </w:r>
      <w:bookmarkStart w:id="0" w:name="_GoBack"/>
      <w:bookmarkEnd w:id="0"/>
    </w:p>
    <w:p w:rsidR="001327B6" w:rsidRDefault="001327B6" w:rsidP="001327B6">
      <w:pPr>
        <w:jc w:val="both"/>
        <w:rPr>
          <w:rStyle w:val="hps"/>
        </w:rPr>
      </w:pPr>
    </w:p>
    <w:p w:rsidR="001327B6" w:rsidRDefault="001327B6" w:rsidP="001327B6">
      <w:pPr>
        <w:suppressAutoHyphens w:val="0"/>
        <w:jc w:val="both"/>
        <w:rPr>
          <w:rFonts w:ascii="Cambria" w:hAnsi="Cambria"/>
          <w:sz w:val="20"/>
          <w:szCs w:val="20"/>
          <w:lang w:eastAsia="it-IT"/>
        </w:rPr>
      </w:pPr>
      <w:r>
        <w:rPr>
          <w:rStyle w:val="hps"/>
        </w:rPr>
        <w:t xml:space="preserve">A conclusione di un primo ciclo di incontri di scambio - nel corso del quale esperti del settore hanno esaminato 292 pratiche raccolte in diversi paesi europei tramite la somministrazione di un questionario - la rete “Active </w:t>
      </w:r>
      <w:proofErr w:type="spellStart"/>
      <w:r>
        <w:rPr>
          <w:rStyle w:val="hps"/>
        </w:rPr>
        <w:t>Inclusion</w:t>
      </w:r>
      <w:proofErr w:type="spellEnd"/>
      <w:r>
        <w:rPr>
          <w:rStyle w:val="hps"/>
        </w:rPr>
        <w:t xml:space="preserve">” si appresta ad avviare una serie di </w:t>
      </w:r>
      <w:proofErr w:type="spellStart"/>
      <w:r>
        <w:rPr>
          <w:rStyle w:val="hps"/>
          <w:i/>
        </w:rPr>
        <w:t>peeer</w:t>
      </w:r>
      <w:proofErr w:type="spellEnd"/>
      <w:r>
        <w:rPr>
          <w:rStyle w:val="hps"/>
          <w:i/>
        </w:rPr>
        <w:t xml:space="preserve"> </w:t>
      </w:r>
      <w:proofErr w:type="spellStart"/>
      <w:r>
        <w:rPr>
          <w:rStyle w:val="hps"/>
          <w:i/>
        </w:rPr>
        <w:t>review</w:t>
      </w:r>
      <w:proofErr w:type="spellEnd"/>
      <w:r>
        <w:rPr>
          <w:rStyle w:val="hps"/>
        </w:rPr>
        <w:t xml:space="preserve"> per approfondire le esperienze risultate migliori. In particolare a Bruxelles verranno presentate 14 pratiche rivolte all’inserimento socio-lavorativo</w:t>
      </w:r>
      <w:r w:rsidR="007E7420">
        <w:rPr>
          <w:rStyle w:val="hps"/>
        </w:rPr>
        <w:t xml:space="preserve"> delle “Famiglie in difficoltà”. Di queste, due </w:t>
      </w:r>
      <w:r>
        <w:rPr>
          <w:rStyle w:val="hps"/>
        </w:rPr>
        <w:t xml:space="preserve"> risultano essere avviate in Italia. Esperti del settore e valutatori provenienti da diversi paesi europei analizzeranno le pratiche, che verranno presentate dagli stessi organismi responsabili dell’attuazione, nell’ambito di due gruppi di lavoro dedicati </w:t>
      </w:r>
      <w:r w:rsidR="007E7420">
        <w:rPr>
          <w:rStyle w:val="hps"/>
        </w:rPr>
        <w:t>alle tematiche</w:t>
      </w:r>
      <w:r>
        <w:rPr>
          <w:rStyle w:val="hps"/>
        </w:rPr>
        <w:t xml:space="preserve">:  “Anti-social </w:t>
      </w:r>
      <w:proofErr w:type="spellStart"/>
      <w:r>
        <w:rPr>
          <w:rStyle w:val="hps"/>
        </w:rPr>
        <w:t>Behaviour</w:t>
      </w:r>
      <w:proofErr w:type="spellEnd"/>
      <w:r>
        <w:rPr>
          <w:rStyle w:val="hps"/>
        </w:rPr>
        <w:t xml:space="preserve"> and Educational </w:t>
      </w:r>
      <w:proofErr w:type="spellStart"/>
      <w:r>
        <w:rPr>
          <w:rStyle w:val="hps"/>
        </w:rPr>
        <w:t>Problems</w:t>
      </w:r>
      <w:proofErr w:type="spellEnd"/>
      <w:r>
        <w:rPr>
          <w:rStyle w:val="hps"/>
        </w:rPr>
        <w:t>” e “Long-</w:t>
      </w:r>
      <w:proofErr w:type="spellStart"/>
      <w:r>
        <w:rPr>
          <w:rStyle w:val="hps"/>
        </w:rPr>
        <w:t>term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unemployment</w:t>
      </w:r>
      <w:proofErr w:type="spellEnd"/>
      <w:r>
        <w:rPr>
          <w:rStyle w:val="hps"/>
        </w:rPr>
        <w:t xml:space="preserve"> and </w:t>
      </w:r>
      <w:proofErr w:type="spellStart"/>
      <w:r>
        <w:rPr>
          <w:rStyle w:val="hps"/>
        </w:rPr>
        <w:t>Offenders</w:t>
      </w:r>
      <w:proofErr w:type="spellEnd"/>
      <w:r>
        <w:rPr>
          <w:rStyle w:val="hps"/>
        </w:rPr>
        <w:t>’ Families”. Il fine ultimo è l’individuazione di elementi di innovatività e di strategie efficaci per l’inserimento sociale delle categorie svantaggiate prese in esame, per integrarli con gli esiti degli ultimi studi condotti a livello europeo e formulare così raccomandazioni di policy da diffondere ai decisori politici nazionali ed europei.</w:t>
      </w:r>
    </w:p>
    <w:p w:rsidR="001327B6" w:rsidRDefault="001327B6" w:rsidP="001327B6">
      <w:pPr>
        <w:jc w:val="both"/>
        <w:rPr>
          <w:rStyle w:val="hps"/>
        </w:rPr>
      </w:pPr>
    </w:p>
    <w:p w:rsidR="001327B6" w:rsidRDefault="001327B6" w:rsidP="001327B6">
      <w:pPr>
        <w:jc w:val="both"/>
      </w:pPr>
      <w:r>
        <w:rPr>
          <w:rStyle w:val="hps"/>
        </w:rPr>
        <w:t xml:space="preserve">L’incontro si tiene presso l’Agenzia </w:t>
      </w:r>
      <w:proofErr w:type="spellStart"/>
      <w:r>
        <w:rPr>
          <w:rStyle w:val="hps"/>
        </w:rPr>
        <w:t>Fse</w:t>
      </w:r>
      <w:proofErr w:type="spellEnd"/>
      <w:r>
        <w:rPr>
          <w:rStyle w:val="hps"/>
        </w:rPr>
        <w:t xml:space="preserve"> del Belgio fiammingo che è partner della rete, ed è organizzato dal </w:t>
      </w:r>
      <w:r>
        <w:rPr>
          <w:rStyle w:val="hps"/>
          <w:i/>
        </w:rPr>
        <w:t>National Offender Management Service</w:t>
      </w:r>
      <w:r>
        <w:rPr>
          <w:rStyle w:val="hps"/>
        </w:rPr>
        <w:t xml:space="preserve"> – agenzia del Ministero di giustizia britannico – capofila della rete. Per </w:t>
      </w:r>
      <w:proofErr w:type="spellStart"/>
      <w:r>
        <w:rPr>
          <w:rStyle w:val="hps"/>
        </w:rPr>
        <w:t>l’Isfol</w:t>
      </w:r>
      <w:proofErr w:type="spellEnd"/>
      <w:r>
        <w:rPr>
          <w:rStyle w:val="hps"/>
        </w:rPr>
        <w:t xml:space="preserve"> Giovanna Mangano del “Progetto Cooperazione Transnazionale” – membro del </w:t>
      </w:r>
      <w:proofErr w:type="spellStart"/>
      <w:r>
        <w:rPr>
          <w:rStyle w:val="hps"/>
          <w:i/>
        </w:rPr>
        <w:t>Research</w:t>
      </w:r>
      <w:proofErr w:type="spellEnd"/>
      <w:r>
        <w:rPr>
          <w:rStyle w:val="hps"/>
          <w:i/>
        </w:rPr>
        <w:t xml:space="preserve"> Group</w:t>
      </w:r>
      <w:r>
        <w:rPr>
          <w:rStyle w:val="hps"/>
        </w:rPr>
        <w:t xml:space="preserve"> della rete e referente Isfol presso lo </w:t>
      </w:r>
      <w:proofErr w:type="spellStart"/>
      <w:r>
        <w:rPr>
          <w:rStyle w:val="hps"/>
          <w:i/>
        </w:rPr>
        <w:t>Steering</w:t>
      </w:r>
      <w:proofErr w:type="spellEnd"/>
      <w:r>
        <w:rPr>
          <w:rStyle w:val="hps"/>
          <w:i/>
        </w:rPr>
        <w:t xml:space="preserve"> Group</w:t>
      </w:r>
      <w:r>
        <w:rPr>
          <w:rStyle w:val="hps"/>
        </w:rPr>
        <w:t xml:space="preserve"> – collaborerà con i partner nella facilitazione dei lavori e nella elaborazione dei risultati finali dell’incontro.</w:t>
      </w:r>
    </w:p>
    <w:p w:rsidR="001327B6" w:rsidRDefault="001327B6" w:rsidP="001327B6">
      <w:pPr>
        <w:jc w:val="both"/>
        <w:rPr>
          <w:rStyle w:val="hps"/>
          <w:sz w:val="22"/>
          <w:szCs w:val="22"/>
        </w:rPr>
      </w:pPr>
    </w:p>
    <w:p w:rsidR="001327B6" w:rsidRPr="001327B6" w:rsidRDefault="001327B6" w:rsidP="001327B6">
      <w:pPr>
        <w:jc w:val="both"/>
      </w:pPr>
      <w:r>
        <w:rPr>
          <w:rStyle w:val="hps"/>
        </w:rPr>
        <w:t xml:space="preserve"> </w:t>
      </w:r>
    </w:p>
    <w:p w:rsidR="001327B6" w:rsidRDefault="001327B6" w:rsidP="001327B6">
      <w:pPr>
        <w:spacing w:after="120"/>
        <w:jc w:val="center"/>
        <w:rPr>
          <w:rFonts w:ascii="Arial" w:hAnsi="Arial" w:cs="Arial"/>
          <w:b/>
          <w:smallCaps/>
        </w:rPr>
      </w:pPr>
    </w:p>
    <w:p w:rsidR="001327B6" w:rsidRPr="001327B6" w:rsidRDefault="001327B6" w:rsidP="001327B6">
      <w:pPr>
        <w:spacing w:after="12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 wp14:anchorId="2187F70D" wp14:editId="781D634B">
            <wp:extent cx="1410335" cy="593090"/>
            <wp:effectExtent l="0" t="0" r="0" b="0"/>
            <wp:docPr id="2" name="Immagine 2" descr="C:\Users\g.mangano\AppData\Local\Microsoft\Windows\Temporary Internet Files\e.greco\AppData\Local\Microsoft\Impostazioni locali\Temporary Internet Files\OLKB1\LogoIsf_estes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.mangano\AppData\Local\Microsoft\Windows\Temporary Internet Files\e.greco\AppData\Local\Microsoft\Impostazioni locali\Temporary Internet Files\OLKB1\LogoIsf_estes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CBA" w:rsidRDefault="000B5120"/>
    <w:sectPr w:rsidR="00076C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B6"/>
    <w:rsid w:val="000B5120"/>
    <w:rsid w:val="001327B6"/>
    <w:rsid w:val="00650145"/>
    <w:rsid w:val="007E7420"/>
    <w:rsid w:val="008F32CA"/>
    <w:rsid w:val="00E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1327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7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7B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1327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7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7B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g.mangano\AppData\Local\Microsoft\Windows\Temporary%20Internet%20Files\e.greco\AppData\Local\Microsoft\Impostazioni%20locali\Temporary%20Internet%20Files\OLKB1\LogoIsf_estes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D'alessandro Laura</dc:creator>
  <cp:lastModifiedBy>D'alessandro Laura</cp:lastModifiedBy>
  <cp:revision>4</cp:revision>
  <dcterms:created xsi:type="dcterms:W3CDTF">2014-11-07T11:03:00Z</dcterms:created>
  <dcterms:modified xsi:type="dcterms:W3CDTF">2014-11-07T11:45:00Z</dcterms:modified>
</cp:coreProperties>
</file>