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192" w:rsidRPr="0081279B" w:rsidRDefault="00A6152E" w:rsidP="00E93192">
      <w:pPr>
        <w:spacing w:after="0" w:line="240" w:lineRule="auto"/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b/>
          <w:noProof/>
          <w:sz w:val="36"/>
          <w:szCs w:val="36"/>
          <w:u w:val="singl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1897380</wp:posOffset>
            </wp:positionH>
            <wp:positionV relativeFrom="paragraph">
              <wp:posOffset>-593725</wp:posOffset>
            </wp:positionV>
            <wp:extent cx="1943100" cy="822325"/>
            <wp:effectExtent l="0" t="0" r="0" b="0"/>
            <wp:wrapSquare wrapText="right"/>
            <wp:docPr id="2" name="Immagine 2" descr="LogoIsf_est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Isf_estes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0C0B" w:rsidRDefault="003A0C0B" w:rsidP="00E93192">
      <w:pPr>
        <w:spacing w:after="0" w:line="240" w:lineRule="auto"/>
        <w:jc w:val="center"/>
        <w:rPr>
          <w:b/>
          <w:sz w:val="28"/>
          <w:szCs w:val="28"/>
        </w:rPr>
      </w:pPr>
    </w:p>
    <w:p w:rsidR="00E93192" w:rsidRPr="00F35DA3" w:rsidRDefault="00E93192" w:rsidP="00E93192">
      <w:pPr>
        <w:spacing w:after="0" w:line="240" w:lineRule="auto"/>
        <w:jc w:val="center"/>
        <w:rPr>
          <w:b/>
          <w:sz w:val="28"/>
          <w:szCs w:val="28"/>
        </w:rPr>
      </w:pPr>
      <w:r w:rsidRPr="00F35DA3">
        <w:rPr>
          <w:b/>
          <w:sz w:val="28"/>
          <w:szCs w:val="28"/>
        </w:rPr>
        <w:t>COMUNICATO STAMPA</w:t>
      </w:r>
    </w:p>
    <w:p w:rsidR="00E93192" w:rsidRDefault="00626341" w:rsidP="00E93192">
      <w:pPr>
        <w:spacing w:after="0" w:line="240" w:lineRule="auto"/>
        <w:jc w:val="center"/>
      </w:pPr>
      <w:r>
        <w:t>7</w:t>
      </w:r>
      <w:r w:rsidR="00F70A1A">
        <w:t xml:space="preserve"> </w:t>
      </w:r>
      <w:r>
        <w:t>agosto</w:t>
      </w:r>
      <w:r w:rsidR="002D28E5">
        <w:t xml:space="preserve"> 2013</w:t>
      </w:r>
    </w:p>
    <w:p w:rsidR="00BA1D00" w:rsidRDefault="00BA1D00" w:rsidP="00E93192">
      <w:pPr>
        <w:spacing w:after="0" w:line="240" w:lineRule="auto"/>
        <w:jc w:val="center"/>
      </w:pPr>
    </w:p>
    <w:p w:rsidR="00626341" w:rsidRDefault="00626341" w:rsidP="00E93192">
      <w:pPr>
        <w:spacing w:after="0" w:line="240" w:lineRule="auto"/>
        <w:jc w:val="center"/>
      </w:pPr>
    </w:p>
    <w:p w:rsidR="003018A8" w:rsidRDefault="003018A8" w:rsidP="00E93192">
      <w:pPr>
        <w:spacing w:after="0" w:line="240" w:lineRule="auto"/>
        <w:jc w:val="center"/>
      </w:pPr>
    </w:p>
    <w:p w:rsidR="003D679A" w:rsidRDefault="003D679A" w:rsidP="003D679A">
      <w:pPr>
        <w:spacing w:after="0" w:line="240" w:lineRule="auto"/>
        <w:jc w:val="both"/>
        <w:rPr>
          <w:b/>
          <w:noProof/>
        </w:rPr>
      </w:pPr>
    </w:p>
    <w:p w:rsidR="00626341" w:rsidRDefault="00626341" w:rsidP="00626341">
      <w:pPr>
        <w:autoSpaceDE w:val="0"/>
        <w:autoSpaceDN w:val="0"/>
        <w:adjustRightInd w:val="0"/>
        <w:rPr>
          <w:rFonts w:ascii="Tahoma" w:hAnsi="Tahoma" w:cs="Tahoma"/>
          <w:b/>
          <w:bCs/>
          <w:color w:val="333333"/>
          <w:szCs w:val="24"/>
        </w:rPr>
      </w:pPr>
      <w:r>
        <w:rPr>
          <w:rFonts w:ascii="Tahoma" w:hAnsi="Tahoma" w:cs="Tahoma"/>
          <w:b/>
          <w:bCs/>
          <w:color w:val="333333"/>
          <w:szCs w:val="24"/>
        </w:rPr>
        <w:t>Riforma del lavoro, terzo monitoraggio Isfol</w:t>
      </w:r>
    </w:p>
    <w:p w:rsidR="00626341" w:rsidRDefault="00626341" w:rsidP="00626341">
      <w:pPr>
        <w:spacing w:after="120" w:line="280" w:lineRule="exact"/>
        <w:jc w:val="both"/>
        <w:rPr>
          <w:color w:val="333333"/>
        </w:rPr>
      </w:pPr>
    </w:p>
    <w:p w:rsidR="00626341" w:rsidRPr="00FF57F8" w:rsidRDefault="00626341" w:rsidP="00626341">
      <w:pPr>
        <w:spacing w:after="120" w:line="280" w:lineRule="exact"/>
        <w:jc w:val="both"/>
        <w:rPr>
          <w:color w:val="333333"/>
        </w:rPr>
      </w:pPr>
      <w:r w:rsidRPr="00FF57F8">
        <w:rPr>
          <w:color w:val="333333"/>
        </w:rPr>
        <w:t>L’</w:t>
      </w:r>
      <w:r>
        <w:rPr>
          <w:color w:val="333333"/>
        </w:rPr>
        <w:t>I</w:t>
      </w:r>
      <w:r w:rsidRPr="00FF57F8">
        <w:rPr>
          <w:color w:val="333333"/>
        </w:rPr>
        <w:t xml:space="preserve">sfol ha reso noto l’ultimo </w:t>
      </w:r>
      <w:r>
        <w:rPr>
          <w:color w:val="333333"/>
        </w:rPr>
        <w:t>m</w:t>
      </w:r>
      <w:r w:rsidRPr="00FF57F8">
        <w:rPr>
          <w:color w:val="333333"/>
        </w:rPr>
        <w:t xml:space="preserve">onitoraggio relativo agli effetti della Riforma Fornero (legge n. 92/2012) sulla dinamica degli avviamenti dei contratti di lavoro, </w:t>
      </w:r>
      <w:r>
        <w:rPr>
          <w:color w:val="333333"/>
        </w:rPr>
        <w:t>in base a</w:t>
      </w:r>
      <w:r w:rsidRPr="00FF57F8">
        <w:rPr>
          <w:color w:val="333333"/>
        </w:rPr>
        <w:t>lle Comunicazioni Obbligatorie (CO</w:t>
      </w:r>
      <w:r>
        <w:rPr>
          <w:color w:val="333333"/>
        </w:rPr>
        <w:t>B</w:t>
      </w:r>
      <w:r w:rsidRPr="00FF57F8">
        <w:rPr>
          <w:color w:val="333333"/>
        </w:rPr>
        <w:t xml:space="preserve">) del primo trimestre 2013. Rispetto ai due </w:t>
      </w:r>
      <w:r>
        <w:rPr>
          <w:color w:val="333333"/>
        </w:rPr>
        <w:t xml:space="preserve">rapporti </w:t>
      </w:r>
      <w:r w:rsidRPr="00FF57F8">
        <w:rPr>
          <w:color w:val="333333"/>
        </w:rPr>
        <w:t xml:space="preserve">precedenti, </w:t>
      </w:r>
      <w:r>
        <w:rPr>
          <w:color w:val="333333"/>
        </w:rPr>
        <w:t xml:space="preserve">in </w:t>
      </w:r>
      <w:r w:rsidRPr="00FF57F8">
        <w:rPr>
          <w:color w:val="333333"/>
        </w:rPr>
        <w:t>quest</w:t>
      </w:r>
      <w:r>
        <w:rPr>
          <w:color w:val="333333"/>
        </w:rPr>
        <w:t xml:space="preserve">o caso vi è anche </w:t>
      </w:r>
      <w:r w:rsidRPr="00FF57F8">
        <w:rPr>
          <w:color w:val="333333"/>
        </w:rPr>
        <w:t>un’analisi di dettaglio per settore di attività economica e per livello territoriale.</w:t>
      </w:r>
    </w:p>
    <w:p w:rsidR="00626341" w:rsidRPr="00FF57F8" w:rsidRDefault="00626341" w:rsidP="00626341">
      <w:pPr>
        <w:spacing w:after="120" w:line="280" w:lineRule="exact"/>
        <w:jc w:val="both"/>
        <w:rPr>
          <w:color w:val="333333"/>
          <w:szCs w:val="24"/>
        </w:rPr>
      </w:pPr>
    </w:p>
    <w:p w:rsidR="00626341" w:rsidRPr="00FF57F8" w:rsidRDefault="00626341" w:rsidP="00626341">
      <w:pPr>
        <w:spacing w:after="120" w:line="280" w:lineRule="exact"/>
        <w:jc w:val="both"/>
        <w:rPr>
          <w:b/>
          <w:color w:val="333333"/>
          <w:szCs w:val="24"/>
        </w:rPr>
      </w:pPr>
      <w:r w:rsidRPr="00FF57F8">
        <w:rPr>
          <w:b/>
          <w:color w:val="333333"/>
          <w:szCs w:val="24"/>
        </w:rPr>
        <w:t>SINTESI</w:t>
      </w:r>
    </w:p>
    <w:p w:rsidR="00626341" w:rsidRPr="00FF57F8" w:rsidRDefault="00626341" w:rsidP="00626341">
      <w:pPr>
        <w:numPr>
          <w:ilvl w:val="0"/>
          <w:numId w:val="4"/>
        </w:numPr>
        <w:tabs>
          <w:tab w:val="clear" w:pos="720"/>
          <w:tab w:val="num" w:pos="285"/>
        </w:tabs>
        <w:spacing w:after="120" w:line="240" w:lineRule="auto"/>
        <w:ind w:left="285" w:hanging="285"/>
        <w:jc w:val="both"/>
        <w:rPr>
          <w:color w:val="333333"/>
          <w:szCs w:val="24"/>
        </w:rPr>
      </w:pPr>
      <w:r w:rsidRPr="00FF57F8">
        <w:rPr>
          <w:color w:val="333333"/>
          <w:szCs w:val="24"/>
        </w:rPr>
        <w:t xml:space="preserve">Nel primo trimestre del 2013 il </w:t>
      </w:r>
      <w:r w:rsidRPr="00A8346C">
        <w:rPr>
          <w:color w:val="333333"/>
          <w:szCs w:val="24"/>
        </w:rPr>
        <w:t>quadro economico generale mantiene un andamento negativo</w:t>
      </w:r>
      <w:r w:rsidRPr="00FF57F8">
        <w:rPr>
          <w:color w:val="333333"/>
          <w:szCs w:val="24"/>
        </w:rPr>
        <w:t xml:space="preserve">: il prodotto interno lordo è diminuito dello 0,9% rispetto al trimestre precedente e del 2,4% su base tendenziale. </w:t>
      </w:r>
      <w:r w:rsidRPr="00FF57F8">
        <w:rPr>
          <w:b/>
          <w:color w:val="333333"/>
          <w:szCs w:val="24"/>
        </w:rPr>
        <w:t>Il livello dell’occupazione ha raggiunto il suo minimo dall’inizio della crisi economica</w:t>
      </w:r>
      <w:r w:rsidRPr="00A8346C">
        <w:rPr>
          <w:color w:val="333333"/>
          <w:szCs w:val="24"/>
        </w:rPr>
        <w:t>.</w:t>
      </w:r>
      <w:r w:rsidRPr="00FF57F8">
        <w:rPr>
          <w:color w:val="333333"/>
          <w:szCs w:val="24"/>
        </w:rPr>
        <w:t xml:space="preserve"> Il numero di occupati subisce nel primo trimestre 2013 una flessione pari all’1,8% rispetto allo stesso trimestre del 2012. Si registra un’ulteriore diminuzione del tasso di occupazione (55,5%) e un aumento del tasso di disoccupazione (12,8%).</w:t>
      </w:r>
    </w:p>
    <w:p w:rsidR="00626341" w:rsidRPr="00FF57F8" w:rsidRDefault="00626341" w:rsidP="00626341">
      <w:pPr>
        <w:numPr>
          <w:ilvl w:val="0"/>
          <w:numId w:val="4"/>
        </w:numPr>
        <w:tabs>
          <w:tab w:val="clear" w:pos="720"/>
          <w:tab w:val="num" w:pos="285"/>
        </w:tabs>
        <w:spacing w:after="120" w:line="240" w:lineRule="auto"/>
        <w:ind w:left="285" w:hanging="285"/>
        <w:jc w:val="both"/>
        <w:rPr>
          <w:color w:val="333333"/>
          <w:szCs w:val="24"/>
        </w:rPr>
      </w:pPr>
      <w:r w:rsidRPr="00FF57F8">
        <w:rPr>
          <w:color w:val="333333"/>
          <w:szCs w:val="24"/>
        </w:rPr>
        <w:t>Sulla base dei dati destagionalizzati riferiti alle Comunicazioni Obbligatorie, nel primo trimestre 2013 si osserva un</w:t>
      </w:r>
      <w:r>
        <w:rPr>
          <w:color w:val="333333"/>
          <w:szCs w:val="24"/>
        </w:rPr>
        <w:t>’</w:t>
      </w:r>
      <w:r w:rsidRPr="00FF57F8">
        <w:rPr>
          <w:b/>
          <w:color w:val="333333"/>
          <w:szCs w:val="24"/>
        </w:rPr>
        <w:t xml:space="preserve">inversione della tendenza alla crescita del numero di avviamenti </w:t>
      </w:r>
      <w:r w:rsidRPr="00FF57F8">
        <w:rPr>
          <w:color w:val="333333"/>
          <w:szCs w:val="24"/>
        </w:rPr>
        <w:t>registrata nell’ultimo trimestre del 2012. In termini tendenziali l’intero trimestre fa segnare una flessione pari al 10,4</w:t>
      </w:r>
      <w:r>
        <w:rPr>
          <w:color w:val="333333"/>
          <w:szCs w:val="24"/>
        </w:rPr>
        <w:t>%</w:t>
      </w:r>
      <w:r w:rsidRPr="00FF57F8">
        <w:rPr>
          <w:color w:val="333333"/>
          <w:szCs w:val="24"/>
        </w:rPr>
        <w:t xml:space="preserve"> rispetto al primo trimestre del 2012 e una diminuzione pari all’1,0% rispetto al quarto trimestre 2012, al netto dei fattori stagionali.</w:t>
      </w:r>
    </w:p>
    <w:p w:rsidR="00626341" w:rsidRPr="00FF57F8" w:rsidRDefault="00626341" w:rsidP="00626341">
      <w:pPr>
        <w:keepNext/>
        <w:numPr>
          <w:ilvl w:val="0"/>
          <w:numId w:val="4"/>
        </w:numPr>
        <w:tabs>
          <w:tab w:val="clear" w:pos="720"/>
          <w:tab w:val="num" w:pos="285"/>
        </w:tabs>
        <w:spacing w:after="120" w:line="240" w:lineRule="auto"/>
        <w:ind w:left="285" w:hanging="285"/>
        <w:jc w:val="both"/>
        <w:rPr>
          <w:color w:val="333333"/>
          <w:szCs w:val="24"/>
        </w:rPr>
      </w:pPr>
      <w:r w:rsidRPr="00FF57F8">
        <w:rPr>
          <w:color w:val="333333"/>
          <w:szCs w:val="24"/>
        </w:rPr>
        <w:t xml:space="preserve">Sembra essersi </w:t>
      </w:r>
      <w:r w:rsidRPr="00FF57F8">
        <w:rPr>
          <w:b/>
          <w:color w:val="333333"/>
          <w:szCs w:val="24"/>
        </w:rPr>
        <w:t>conclusa la fase di contrazione degli avviamenti con lavoro intermittente e con contratto di collaborazione</w:t>
      </w:r>
      <w:r>
        <w:rPr>
          <w:color w:val="333333"/>
          <w:szCs w:val="24"/>
        </w:rPr>
        <w:t>. I</w:t>
      </w:r>
      <w:r w:rsidRPr="00FF57F8">
        <w:rPr>
          <w:color w:val="333333"/>
          <w:szCs w:val="24"/>
        </w:rPr>
        <w:t>l trend conferma nel primo trimestre 2013, al netto dei fattori stagionali, l’assestamento su</w:t>
      </w:r>
      <w:r>
        <w:rPr>
          <w:color w:val="333333"/>
          <w:szCs w:val="24"/>
        </w:rPr>
        <w:t>i</w:t>
      </w:r>
      <w:r w:rsidRPr="00FF57F8">
        <w:rPr>
          <w:color w:val="333333"/>
          <w:szCs w:val="24"/>
        </w:rPr>
        <w:t xml:space="preserve"> livelli </w:t>
      </w:r>
      <w:r>
        <w:rPr>
          <w:color w:val="333333"/>
          <w:szCs w:val="24"/>
        </w:rPr>
        <w:t xml:space="preserve">fisiologici </w:t>
      </w:r>
      <w:r w:rsidRPr="00FF57F8">
        <w:rPr>
          <w:color w:val="333333"/>
          <w:szCs w:val="24"/>
        </w:rPr>
        <w:t>osservat</w:t>
      </w:r>
      <w:r>
        <w:rPr>
          <w:color w:val="333333"/>
          <w:szCs w:val="24"/>
        </w:rPr>
        <w:t>i</w:t>
      </w:r>
      <w:r w:rsidRPr="00FF57F8">
        <w:rPr>
          <w:color w:val="333333"/>
          <w:szCs w:val="24"/>
        </w:rPr>
        <w:t xml:space="preserve"> nell’ultimo trimestre del 2012. Il processo di sostituzione d</w:t>
      </w:r>
      <w:r>
        <w:rPr>
          <w:color w:val="333333"/>
          <w:szCs w:val="24"/>
        </w:rPr>
        <w:t xml:space="preserve">ei </w:t>
      </w:r>
      <w:r w:rsidRPr="00FF57F8">
        <w:rPr>
          <w:color w:val="333333"/>
          <w:szCs w:val="24"/>
        </w:rPr>
        <w:t>contratt</w:t>
      </w:r>
      <w:r>
        <w:rPr>
          <w:color w:val="333333"/>
          <w:szCs w:val="24"/>
        </w:rPr>
        <w:t>i</w:t>
      </w:r>
      <w:r w:rsidRPr="00FF57F8">
        <w:rPr>
          <w:color w:val="333333"/>
          <w:szCs w:val="24"/>
        </w:rPr>
        <w:t xml:space="preserve"> caratterizzat</w:t>
      </w:r>
      <w:r>
        <w:rPr>
          <w:color w:val="333333"/>
          <w:szCs w:val="24"/>
        </w:rPr>
        <w:t>i</w:t>
      </w:r>
      <w:r w:rsidRPr="00FF57F8">
        <w:rPr>
          <w:color w:val="333333"/>
          <w:szCs w:val="24"/>
        </w:rPr>
        <w:t xml:space="preserve"> da elevata flessibilità con forme maggiormente tutelate ha pertanto esaurito la spinta del terzo trimestre 2012, riconducibile alle modifiche introdotte dalla legge 92/2012.</w:t>
      </w:r>
    </w:p>
    <w:p w:rsidR="00626341" w:rsidRPr="00FF57F8" w:rsidRDefault="00626341" w:rsidP="00626341">
      <w:pPr>
        <w:keepNext/>
        <w:numPr>
          <w:ilvl w:val="0"/>
          <w:numId w:val="4"/>
        </w:numPr>
        <w:tabs>
          <w:tab w:val="clear" w:pos="720"/>
          <w:tab w:val="num" w:pos="285"/>
        </w:tabs>
        <w:spacing w:after="120" w:line="240" w:lineRule="auto"/>
        <w:ind w:left="285" w:hanging="285"/>
        <w:jc w:val="both"/>
        <w:rPr>
          <w:color w:val="333333"/>
          <w:szCs w:val="24"/>
        </w:rPr>
      </w:pPr>
      <w:r w:rsidRPr="008940CA">
        <w:rPr>
          <w:b/>
          <w:color w:val="333333"/>
          <w:szCs w:val="24"/>
        </w:rPr>
        <w:t>I</w:t>
      </w:r>
      <w:r w:rsidRPr="00FF57F8">
        <w:rPr>
          <w:b/>
          <w:color w:val="333333"/>
          <w:szCs w:val="24"/>
        </w:rPr>
        <w:t xml:space="preserve"> contratti a tempo determinato rimangono la forma contrattuale nettamente prevalente</w:t>
      </w:r>
      <w:r>
        <w:rPr>
          <w:color w:val="333333"/>
          <w:szCs w:val="24"/>
        </w:rPr>
        <w:t xml:space="preserve">: </w:t>
      </w:r>
      <w:r w:rsidRPr="00FF57F8">
        <w:rPr>
          <w:color w:val="333333"/>
          <w:szCs w:val="24"/>
        </w:rPr>
        <w:t>dal luglio 2011 al marzo 2013 l’incidenza dei contratti a termine sul totale degli avviamenti è passata dal 63,4% al 67,5%.</w:t>
      </w:r>
    </w:p>
    <w:p w:rsidR="00626341" w:rsidRPr="00FF57F8" w:rsidRDefault="00626341" w:rsidP="00626341">
      <w:pPr>
        <w:keepNext/>
        <w:numPr>
          <w:ilvl w:val="0"/>
          <w:numId w:val="4"/>
        </w:numPr>
        <w:tabs>
          <w:tab w:val="clear" w:pos="720"/>
          <w:tab w:val="num" w:pos="285"/>
        </w:tabs>
        <w:spacing w:after="120" w:line="240" w:lineRule="auto"/>
        <w:ind w:left="285" w:hanging="285"/>
        <w:jc w:val="both"/>
        <w:rPr>
          <w:color w:val="333333"/>
          <w:szCs w:val="24"/>
        </w:rPr>
      </w:pPr>
      <w:r>
        <w:rPr>
          <w:b/>
          <w:color w:val="333333"/>
          <w:szCs w:val="24"/>
        </w:rPr>
        <w:t>La brevissima durata (non superiore</w:t>
      </w:r>
      <w:r w:rsidRPr="00FF57F8">
        <w:rPr>
          <w:b/>
          <w:color w:val="333333"/>
          <w:szCs w:val="24"/>
        </w:rPr>
        <w:t xml:space="preserve"> al mese) </w:t>
      </w:r>
      <w:r>
        <w:rPr>
          <w:b/>
          <w:color w:val="333333"/>
          <w:szCs w:val="24"/>
        </w:rPr>
        <w:t xml:space="preserve">caratterizza gli </w:t>
      </w:r>
      <w:r w:rsidRPr="00FF57F8">
        <w:rPr>
          <w:b/>
          <w:color w:val="333333"/>
          <w:szCs w:val="24"/>
        </w:rPr>
        <w:t>avviamenti con contratt</w:t>
      </w:r>
      <w:r>
        <w:rPr>
          <w:b/>
          <w:color w:val="333333"/>
          <w:szCs w:val="24"/>
        </w:rPr>
        <w:t>o</w:t>
      </w:r>
      <w:r w:rsidRPr="00FF57F8">
        <w:rPr>
          <w:b/>
          <w:color w:val="333333"/>
          <w:szCs w:val="24"/>
        </w:rPr>
        <w:t xml:space="preserve"> a tempo determinato</w:t>
      </w:r>
      <w:r w:rsidRPr="00FF57F8">
        <w:rPr>
          <w:color w:val="333333"/>
          <w:szCs w:val="24"/>
        </w:rPr>
        <w:t xml:space="preserve"> (42,9%)</w:t>
      </w:r>
      <w:r>
        <w:rPr>
          <w:color w:val="333333"/>
          <w:szCs w:val="24"/>
        </w:rPr>
        <w:t xml:space="preserve">. Segue la </w:t>
      </w:r>
      <w:r w:rsidRPr="00FF57F8">
        <w:rPr>
          <w:color w:val="333333"/>
          <w:szCs w:val="24"/>
        </w:rPr>
        <w:t>durata compresa tra i 4 e i 12 mesi (36,8%). I rapporti di lavoro a tempo determinato di durata maggiore ai 12 mesi continuano a segnare tassi di variazione marcatamente negativi: dal primo trimestre 2012 al primo trimestre 2013 la quota di avviamenti con contratto a termine di durata superiore all’anno è passata dal 3,4% all’1,2%.</w:t>
      </w:r>
    </w:p>
    <w:p w:rsidR="00626341" w:rsidRPr="00FF57F8" w:rsidRDefault="00626341" w:rsidP="00626341">
      <w:pPr>
        <w:keepNext/>
        <w:numPr>
          <w:ilvl w:val="0"/>
          <w:numId w:val="4"/>
        </w:numPr>
        <w:tabs>
          <w:tab w:val="clear" w:pos="720"/>
          <w:tab w:val="num" w:pos="285"/>
        </w:tabs>
        <w:spacing w:after="120" w:line="240" w:lineRule="auto"/>
        <w:ind w:left="285" w:hanging="285"/>
        <w:jc w:val="both"/>
        <w:rPr>
          <w:color w:val="333333"/>
          <w:szCs w:val="24"/>
        </w:rPr>
      </w:pPr>
      <w:r w:rsidRPr="00FF57F8">
        <w:rPr>
          <w:color w:val="333333"/>
          <w:szCs w:val="24"/>
        </w:rPr>
        <w:t xml:space="preserve">Prosegue nel primo trimestre 2013 la </w:t>
      </w:r>
      <w:r w:rsidRPr="00FF57F8">
        <w:rPr>
          <w:b/>
          <w:color w:val="333333"/>
          <w:szCs w:val="24"/>
        </w:rPr>
        <w:t>decisa diminuzione delle attivazioni a tempo indeterminato</w:t>
      </w:r>
      <w:r w:rsidRPr="00FF57F8">
        <w:rPr>
          <w:color w:val="333333"/>
          <w:szCs w:val="24"/>
        </w:rPr>
        <w:t xml:space="preserve"> (</w:t>
      </w:r>
      <w:r>
        <w:rPr>
          <w:color w:val="333333"/>
          <w:szCs w:val="24"/>
        </w:rPr>
        <w:t>-</w:t>
      </w:r>
      <w:r w:rsidRPr="00FF57F8">
        <w:rPr>
          <w:color w:val="333333"/>
          <w:szCs w:val="24"/>
        </w:rPr>
        <w:t>7,4% su base congiunturale, -10,2</w:t>
      </w:r>
      <w:r>
        <w:rPr>
          <w:color w:val="333333"/>
          <w:szCs w:val="24"/>
        </w:rPr>
        <w:t>%</w:t>
      </w:r>
      <w:r w:rsidRPr="00FF57F8">
        <w:rPr>
          <w:color w:val="333333"/>
          <w:szCs w:val="24"/>
        </w:rPr>
        <w:t xml:space="preserve"> rispetto allo stesso trimestre del 2012), dovuta alla persistenza di un andamento congiunturale fortemente negativo. A marzo di </w:t>
      </w:r>
      <w:r w:rsidRPr="00FF57F8">
        <w:rPr>
          <w:color w:val="333333"/>
          <w:szCs w:val="24"/>
        </w:rPr>
        <w:lastRenderedPageBreak/>
        <w:t xml:space="preserve">quest’anno, al netto di fattori stagionali, il numero di avviamenti a fatto registrare </w:t>
      </w:r>
      <w:r w:rsidRPr="00F735BC">
        <w:rPr>
          <w:b/>
          <w:color w:val="333333"/>
          <w:szCs w:val="24"/>
        </w:rPr>
        <w:t>il dato più basso dall’inizio del 2009</w:t>
      </w:r>
      <w:r w:rsidRPr="00FF57F8">
        <w:rPr>
          <w:color w:val="333333"/>
          <w:szCs w:val="24"/>
        </w:rPr>
        <w:t>.</w:t>
      </w:r>
    </w:p>
    <w:p w:rsidR="00626341" w:rsidRPr="00FF57F8" w:rsidRDefault="00626341" w:rsidP="00626341">
      <w:pPr>
        <w:keepNext/>
        <w:numPr>
          <w:ilvl w:val="0"/>
          <w:numId w:val="4"/>
        </w:numPr>
        <w:tabs>
          <w:tab w:val="clear" w:pos="720"/>
          <w:tab w:val="num" w:pos="285"/>
        </w:tabs>
        <w:spacing w:after="120" w:line="240" w:lineRule="auto"/>
        <w:ind w:left="285" w:hanging="285"/>
        <w:jc w:val="both"/>
        <w:rPr>
          <w:color w:val="333333"/>
          <w:szCs w:val="24"/>
        </w:rPr>
      </w:pPr>
      <w:r w:rsidRPr="001D38EA">
        <w:rPr>
          <w:b/>
          <w:color w:val="333333"/>
          <w:szCs w:val="24"/>
        </w:rPr>
        <w:t>La</w:t>
      </w:r>
      <w:r w:rsidRPr="00FF57F8">
        <w:rPr>
          <w:color w:val="333333"/>
          <w:szCs w:val="24"/>
        </w:rPr>
        <w:t xml:space="preserve"> </w:t>
      </w:r>
      <w:r w:rsidRPr="00FF57F8">
        <w:rPr>
          <w:b/>
          <w:color w:val="333333"/>
          <w:szCs w:val="24"/>
        </w:rPr>
        <w:t>flessione degli avviamenti a tempo indeterminato si riscontra nel primo trimestre 2013 in tutte le classi di età</w:t>
      </w:r>
      <w:r w:rsidRPr="00FF57F8">
        <w:rPr>
          <w:color w:val="333333"/>
          <w:szCs w:val="24"/>
        </w:rPr>
        <w:t>, ad eccezione dei giovani in età compresa tra 15 e 19 anni.</w:t>
      </w:r>
    </w:p>
    <w:p w:rsidR="00626341" w:rsidRPr="00FF57F8" w:rsidRDefault="00626341" w:rsidP="00626341">
      <w:pPr>
        <w:numPr>
          <w:ilvl w:val="0"/>
          <w:numId w:val="4"/>
        </w:numPr>
        <w:tabs>
          <w:tab w:val="clear" w:pos="720"/>
          <w:tab w:val="num" w:pos="285"/>
        </w:tabs>
        <w:spacing w:after="120" w:line="240" w:lineRule="auto"/>
        <w:ind w:left="285" w:hanging="285"/>
        <w:jc w:val="both"/>
        <w:rPr>
          <w:color w:val="333333"/>
          <w:szCs w:val="24"/>
        </w:rPr>
      </w:pPr>
      <w:r w:rsidRPr="00FF57F8">
        <w:rPr>
          <w:color w:val="333333"/>
          <w:szCs w:val="24"/>
        </w:rPr>
        <w:t xml:space="preserve">La dinamica degli avviamenti con </w:t>
      </w:r>
      <w:r w:rsidRPr="00FF57F8">
        <w:rPr>
          <w:b/>
          <w:color w:val="333333"/>
          <w:szCs w:val="24"/>
        </w:rPr>
        <w:t>contratto di apprendistato,</w:t>
      </w:r>
      <w:r>
        <w:rPr>
          <w:color w:val="333333"/>
          <w:szCs w:val="24"/>
        </w:rPr>
        <w:t xml:space="preserve"> </w:t>
      </w:r>
      <w:r w:rsidRPr="00FF57F8">
        <w:rPr>
          <w:color w:val="333333"/>
          <w:szCs w:val="24"/>
        </w:rPr>
        <w:t>dopo la fase di ripresa del quarto trimestre 2012, dovuta alla conclusione del periodo transitorio di avvio del Testo Unico sull’apprendistato,</w:t>
      </w:r>
      <w:r>
        <w:rPr>
          <w:color w:val="333333"/>
          <w:szCs w:val="24"/>
        </w:rPr>
        <w:t xml:space="preserve"> </w:t>
      </w:r>
      <w:r w:rsidRPr="00FF57F8">
        <w:rPr>
          <w:color w:val="333333"/>
          <w:szCs w:val="24"/>
        </w:rPr>
        <w:t xml:space="preserve">registra nel primo trimestre 2013 </w:t>
      </w:r>
      <w:r w:rsidRPr="00FF57F8">
        <w:rPr>
          <w:b/>
          <w:color w:val="333333"/>
          <w:szCs w:val="24"/>
        </w:rPr>
        <w:t>una flessione marcata</w:t>
      </w:r>
      <w:r w:rsidRPr="00FF57F8">
        <w:rPr>
          <w:color w:val="333333"/>
          <w:szCs w:val="24"/>
        </w:rPr>
        <w:t xml:space="preserve">, pari al 7,1% rispetto al trimestre precedente e al 22,2% su base tendenziale. Rispetto al trimestre precedente, la diminuzione del numero di </w:t>
      </w:r>
      <w:r w:rsidRPr="00FF57F8">
        <w:rPr>
          <w:b/>
          <w:color w:val="333333"/>
          <w:szCs w:val="24"/>
        </w:rPr>
        <w:t>avviamenti in apprendistato, nella classe di età compresa tra 15 e 29 anni,</w:t>
      </w:r>
      <w:r w:rsidRPr="00FF57F8">
        <w:rPr>
          <w:color w:val="333333"/>
          <w:szCs w:val="24"/>
        </w:rPr>
        <w:t xml:space="preserve"> è pari ad oltre tre volte la flessione registrata per il totale degli avviamenti nella stessa classe di età.</w:t>
      </w:r>
    </w:p>
    <w:p w:rsidR="00626341" w:rsidRPr="00FF57F8" w:rsidRDefault="00626341" w:rsidP="00626341">
      <w:pPr>
        <w:numPr>
          <w:ilvl w:val="0"/>
          <w:numId w:val="4"/>
        </w:numPr>
        <w:tabs>
          <w:tab w:val="clear" w:pos="720"/>
          <w:tab w:val="num" w:pos="285"/>
        </w:tabs>
        <w:spacing w:after="120" w:line="240" w:lineRule="auto"/>
        <w:ind w:left="285" w:hanging="285"/>
        <w:jc w:val="both"/>
        <w:rPr>
          <w:color w:val="333333"/>
          <w:szCs w:val="24"/>
        </w:rPr>
      </w:pPr>
      <w:r w:rsidRPr="00FF57F8">
        <w:rPr>
          <w:color w:val="333333"/>
          <w:szCs w:val="24"/>
        </w:rPr>
        <w:t xml:space="preserve">Nel primo trimestre 2013 si registrano flessioni marcate del numero di nuovi avviamenti, rispetto al trimestre precedente, </w:t>
      </w:r>
      <w:r w:rsidRPr="00FF57F8">
        <w:rPr>
          <w:b/>
          <w:color w:val="333333"/>
          <w:szCs w:val="24"/>
        </w:rPr>
        <w:t>nel settore delle costruzioni (-10,3%) e nell’industria (-9,6%),</w:t>
      </w:r>
      <w:r w:rsidRPr="00FF57F8">
        <w:rPr>
          <w:color w:val="333333"/>
          <w:szCs w:val="24"/>
        </w:rPr>
        <w:t xml:space="preserve"> al netto dei fattori stagionali. Più stabili il settore agricolo (+0,7%) e i servizi (-0,2%). Nell’industria il calo è particolarmente rilevante per le collaborazioni (-23,0%) e per i contratti a tempo indeterminato (-10,5%), che subiscono una riduzione rilevante (-6,2%) anche nel terziario. La diminuzione degli avviamenti in apprendistato si registra in tutti i settori di attività.</w:t>
      </w:r>
    </w:p>
    <w:p w:rsidR="00626341" w:rsidRPr="00DF5533" w:rsidRDefault="00626341" w:rsidP="00626341">
      <w:pPr>
        <w:numPr>
          <w:ilvl w:val="0"/>
          <w:numId w:val="4"/>
        </w:numPr>
        <w:tabs>
          <w:tab w:val="clear" w:pos="720"/>
          <w:tab w:val="num" w:pos="285"/>
        </w:tabs>
        <w:spacing w:after="120" w:line="240" w:lineRule="auto"/>
        <w:ind w:left="285" w:hanging="285"/>
        <w:jc w:val="both"/>
        <w:rPr>
          <w:color w:val="333333"/>
          <w:szCs w:val="24"/>
        </w:rPr>
      </w:pPr>
      <w:r w:rsidRPr="00DF5533">
        <w:rPr>
          <w:color w:val="333333"/>
          <w:szCs w:val="24"/>
        </w:rPr>
        <w:t xml:space="preserve">La </w:t>
      </w:r>
      <w:r w:rsidRPr="00DF5533">
        <w:rPr>
          <w:b/>
          <w:color w:val="333333"/>
          <w:szCs w:val="24"/>
        </w:rPr>
        <w:t>disaggregazione territoriale</w:t>
      </w:r>
      <w:r w:rsidRPr="00DF5533">
        <w:rPr>
          <w:color w:val="333333"/>
          <w:szCs w:val="24"/>
        </w:rPr>
        <w:t xml:space="preserve"> mostra che il calo delle attivazioni è più marcato nel Mezzogiorno (-2,3% rispetto al trimestre precedente) e nel Nord-Ovest (-1,1%).</w:t>
      </w:r>
    </w:p>
    <w:p w:rsidR="00626341" w:rsidRDefault="00626341" w:rsidP="00626341">
      <w:pPr>
        <w:spacing w:after="120"/>
        <w:jc w:val="both"/>
        <w:rPr>
          <w:color w:val="333333"/>
          <w:szCs w:val="24"/>
        </w:rPr>
      </w:pPr>
    </w:p>
    <w:p w:rsidR="00626341" w:rsidRDefault="00626341" w:rsidP="00626341">
      <w:pPr>
        <w:spacing w:after="120" w:line="280" w:lineRule="exact"/>
        <w:jc w:val="both"/>
        <w:rPr>
          <w:b/>
          <w:color w:val="333333"/>
        </w:rPr>
      </w:pPr>
      <w:r>
        <w:rPr>
          <w:b/>
          <w:color w:val="333333"/>
        </w:rPr>
        <w:t>Per approfondire:</w:t>
      </w:r>
    </w:p>
    <w:p w:rsidR="00626341" w:rsidRDefault="005B19CE" w:rsidP="00626341">
      <w:pPr>
        <w:spacing w:after="120" w:line="280" w:lineRule="exact"/>
        <w:jc w:val="both"/>
        <w:rPr>
          <w:color w:val="333333"/>
        </w:rPr>
      </w:pPr>
      <w:hyperlink r:id="rId10" w:history="1">
        <w:r w:rsidR="00626341" w:rsidRPr="00E01D9B">
          <w:rPr>
            <w:rStyle w:val="Collegamentoipertestuale"/>
            <w:rFonts w:ascii="Tahoma" w:hAnsi="Tahoma" w:cs="Tahoma"/>
          </w:rPr>
          <w:t>Gli effetti della legge n. 92/2012 sulla dinamica degli avviamenti dei contratti di lavoro. RAPPORTO N. 3</w:t>
        </w:r>
      </w:hyperlink>
    </w:p>
    <w:p w:rsidR="00A3575E" w:rsidRDefault="00A3575E" w:rsidP="00335897">
      <w:pPr>
        <w:spacing w:after="0" w:line="240" w:lineRule="auto"/>
        <w:jc w:val="both"/>
        <w:rPr>
          <w:b/>
          <w:noProof/>
        </w:rPr>
      </w:pPr>
    </w:p>
    <w:p w:rsidR="00626341" w:rsidRDefault="00626341" w:rsidP="00335897">
      <w:pPr>
        <w:spacing w:after="0" w:line="240" w:lineRule="auto"/>
        <w:jc w:val="both"/>
        <w:rPr>
          <w:b/>
          <w:noProof/>
        </w:rPr>
      </w:pPr>
    </w:p>
    <w:p w:rsidR="00F12BA2" w:rsidRPr="00335897" w:rsidRDefault="00335897" w:rsidP="00335897">
      <w:pPr>
        <w:spacing w:after="0" w:line="240" w:lineRule="auto"/>
        <w:jc w:val="both"/>
        <w:rPr>
          <w:b/>
          <w:noProof/>
        </w:rPr>
      </w:pPr>
      <w:r w:rsidRPr="00335897">
        <w:rPr>
          <w:b/>
          <w:noProof/>
        </w:rPr>
        <w:t>UFFICIO STAMPA ISFOL</w:t>
      </w:r>
    </w:p>
    <w:p w:rsidR="00335897" w:rsidRDefault="00F12BA2" w:rsidP="00F12BA2">
      <w:pPr>
        <w:spacing w:after="0"/>
        <w:rPr>
          <w:noProof/>
        </w:rPr>
      </w:pPr>
      <w:r w:rsidRPr="00F12BA2">
        <w:rPr>
          <w:noProof/>
        </w:rPr>
        <w:t>Tel. 06-85447</w:t>
      </w:r>
      <w:r>
        <w:rPr>
          <w:noProof/>
        </w:rPr>
        <w:t>597-</w:t>
      </w:r>
      <w:r w:rsidRPr="00F12BA2">
        <w:rPr>
          <w:noProof/>
        </w:rPr>
        <w:t>656</w:t>
      </w:r>
    </w:p>
    <w:p w:rsidR="006D206C" w:rsidRPr="00335897" w:rsidRDefault="005B19CE" w:rsidP="00335897">
      <w:pPr>
        <w:spacing w:after="0"/>
        <w:rPr>
          <w:noProof/>
          <w:color w:val="1F497D"/>
        </w:rPr>
      </w:pPr>
      <w:hyperlink r:id="rId11" w:history="1">
        <w:r w:rsidR="00F12BA2" w:rsidRPr="00E72DCB">
          <w:rPr>
            <w:rStyle w:val="Collegamentoipertestuale"/>
            <w:noProof/>
          </w:rPr>
          <w:t>stampa@isfol.it</w:t>
        </w:r>
      </w:hyperlink>
    </w:p>
    <w:sectPr w:rsidR="006D206C" w:rsidRPr="00335897" w:rsidSect="007D6523">
      <w:footerReference w:type="even" r:id="rId12"/>
      <w:footerReference w:type="default" r:id="rId13"/>
      <w:pgSz w:w="11906" w:h="16838"/>
      <w:pgMar w:top="1418" w:right="1558" w:bottom="179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DF9" w:rsidRDefault="00BD3DF9">
      <w:r>
        <w:separator/>
      </w:r>
    </w:p>
  </w:endnote>
  <w:endnote w:type="continuationSeparator" w:id="0">
    <w:p w:rsidR="00BD3DF9" w:rsidRDefault="00BD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06C" w:rsidRDefault="006D206C" w:rsidP="0000525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D206C" w:rsidRDefault="006D206C" w:rsidP="00E9319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06C" w:rsidRDefault="006D206C" w:rsidP="0000525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B19C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D206C" w:rsidRDefault="006D206C" w:rsidP="00E93192">
    <w:pPr>
      <w:widowControl w:val="0"/>
      <w:autoSpaceDE w:val="0"/>
      <w:autoSpaceDN w:val="0"/>
      <w:adjustRightInd w:val="0"/>
      <w:spacing w:after="0" w:line="240" w:lineRule="auto"/>
      <w:ind w:left="851" w:right="660"/>
      <w:jc w:val="center"/>
      <w:rPr>
        <w:b/>
        <w:w w:val="114"/>
        <w:sz w:val="18"/>
        <w:szCs w:val="18"/>
      </w:rPr>
    </w:pPr>
  </w:p>
  <w:p w:rsidR="006D206C" w:rsidRPr="0061073C" w:rsidRDefault="006D206C" w:rsidP="00E93192">
    <w:pPr>
      <w:widowControl w:val="0"/>
      <w:autoSpaceDE w:val="0"/>
      <w:autoSpaceDN w:val="0"/>
      <w:adjustRightInd w:val="0"/>
      <w:spacing w:after="0" w:line="240" w:lineRule="auto"/>
      <w:ind w:left="851" w:right="660"/>
      <w:jc w:val="center"/>
      <w:rPr>
        <w:b/>
        <w:w w:val="114"/>
        <w:sz w:val="18"/>
        <w:szCs w:val="18"/>
      </w:rPr>
    </w:pPr>
    <w:r w:rsidRPr="0061073C">
      <w:rPr>
        <w:b/>
        <w:w w:val="114"/>
        <w:sz w:val="18"/>
        <w:szCs w:val="18"/>
      </w:rPr>
      <w:t>ISFOL - Ente nazionale di ricerca</w:t>
    </w:r>
  </w:p>
  <w:p w:rsidR="006D206C" w:rsidRPr="00E93192" w:rsidRDefault="006D206C" w:rsidP="00E93192">
    <w:pPr>
      <w:widowControl w:val="0"/>
      <w:autoSpaceDE w:val="0"/>
      <w:autoSpaceDN w:val="0"/>
      <w:adjustRightInd w:val="0"/>
      <w:spacing w:after="0" w:line="240" w:lineRule="auto"/>
      <w:ind w:left="851" w:right="660"/>
      <w:jc w:val="center"/>
      <w:rPr>
        <w:sz w:val="18"/>
        <w:szCs w:val="18"/>
      </w:rPr>
    </w:pPr>
    <w:r w:rsidRPr="00E93192">
      <w:rPr>
        <w:w w:val="114"/>
        <w:sz w:val="18"/>
        <w:szCs w:val="18"/>
      </w:rPr>
      <w:t xml:space="preserve">Corso d’Italia, 33 - 00198 Roma - </w:t>
    </w:r>
    <w:r w:rsidRPr="00E93192">
      <w:rPr>
        <w:w w:val="120"/>
        <w:sz w:val="18"/>
        <w:szCs w:val="18"/>
      </w:rPr>
      <w:t>tel. +39.06.85447.1</w:t>
    </w:r>
    <w:r w:rsidRPr="00E93192">
      <w:rPr>
        <w:w w:val="125"/>
        <w:sz w:val="18"/>
        <w:szCs w:val="18"/>
      </w:rPr>
      <w:t xml:space="preserve"> - </w:t>
    </w:r>
    <w:r w:rsidRPr="00E93192">
      <w:rPr>
        <w:w w:val="130"/>
        <w:sz w:val="18"/>
        <w:szCs w:val="18"/>
      </w:rPr>
      <w:t>www.isfol.it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DF9" w:rsidRDefault="00BD3DF9">
      <w:r>
        <w:separator/>
      </w:r>
    </w:p>
  </w:footnote>
  <w:footnote w:type="continuationSeparator" w:id="0">
    <w:p w:rsidR="00BD3DF9" w:rsidRDefault="00BD3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B17D2"/>
    <w:multiLevelType w:val="hybridMultilevel"/>
    <w:tmpl w:val="147C2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36B5B"/>
    <w:multiLevelType w:val="hybridMultilevel"/>
    <w:tmpl w:val="C82A8596"/>
    <w:lvl w:ilvl="0" w:tplc="45F6509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E00F71"/>
    <w:multiLevelType w:val="hybridMultilevel"/>
    <w:tmpl w:val="14A0A328"/>
    <w:lvl w:ilvl="0" w:tplc="2B7A3C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452F31"/>
    <w:multiLevelType w:val="hybridMultilevel"/>
    <w:tmpl w:val="4D1A4EA4"/>
    <w:lvl w:ilvl="0" w:tplc="6B0C0A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92"/>
    <w:rsid w:val="000042E2"/>
    <w:rsid w:val="00005252"/>
    <w:rsid w:val="00005B6A"/>
    <w:rsid w:val="00005D9E"/>
    <w:rsid w:val="000067A9"/>
    <w:rsid w:val="00007A69"/>
    <w:rsid w:val="00010E74"/>
    <w:rsid w:val="000134AE"/>
    <w:rsid w:val="00013D3E"/>
    <w:rsid w:val="00014D68"/>
    <w:rsid w:val="00015648"/>
    <w:rsid w:val="00017031"/>
    <w:rsid w:val="00017FDE"/>
    <w:rsid w:val="00021AA8"/>
    <w:rsid w:val="0002285D"/>
    <w:rsid w:val="00024529"/>
    <w:rsid w:val="00025917"/>
    <w:rsid w:val="00026991"/>
    <w:rsid w:val="00026FF2"/>
    <w:rsid w:val="000272A3"/>
    <w:rsid w:val="00030BD8"/>
    <w:rsid w:val="000314B6"/>
    <w:rsid w:val="000326D7"/>
    <w:rsid w:val="00033884"/>
    <w:rsid w:val="00034212"/>
    <w:rsid w:val="000347C7"/>
    <w:rsid w:val="00035C76"/>
    <w:rsid w:val="00035F31"/>
    <w:rsid w:val="000365C5"/>
    <w:rsid w:val="00037693"/>
    <w:rsid w:val="000377FE"/>
    <w:rsid w:val="00040E6A"/>
    <w:rsid w:val="00041C54"/>
    <w:rsid w:val="0004257A"/>
    <w:rsid w:val="00043ED8"/>
    <w:rsid w:val="000444AF"/>
    <w:rsid w:val="00045B67"/>
    <w:rsid w:val="00050544"/>
    <w:rsid w:val="0005133B"/>
    <w:rsid w:val="00051706"/>
    <w:rsid w:val="000518C2"/>
    <w:rsid w:val="00053887"/>
    <w:rsid w:val="00056DC6"/>
    <w:rsid w:val="000575F7"/>
    <w:rsid w:val="00060198"/>
    <w:rsid w:val="00060763"/>
    <w:rsid w:val="00063DF0"/>
    <w:rsid w:val="00065D50"/>
    <w:rsid w:val="000661C0"/>
    <w:rsid w:val="00066309"/>
    <w:rsid w:val="00074EBD"/>
    <w:rsid w:val="00075CA1"/>
    <w:rsid w:val="000769C6"/>
    <w:rsid w:val="000803D0"/>
    <w:rsid w:val="00081F87"/>
    <w:rsid w:val="000868D0"/>
    <w:rsid w:val="00086C24"/>
    <w:rsid w:val="00087E74"/>
    <w:rsid w:val="0009010E"/>
    <w:rsid w:val="00091ECC"/>
    <w:rsid w:val="00094357"/>
    <w:rsid w:val="00096064"/>
    <w:rsid w:val="000974AD"/>
    <w:rsid w:val="000A2D8F"/>
    <w:rsid w:val="000A4CA5"/>
    <w:rsid w:val="000A5C25"/>
    <w:rsid w:val="000A6B46"/>
    <w:rsid w:val="000B3E04"/>
    <w:rsid w:val="000B5141"/>
    <w:rsid w:val="000B6562"/>
    <w:rsid w:val="000B6B44"/>
    <w:rsid w:val="000B7632"/>
    <w:rsid w:val="000C00FE"/>
    <w:rsid w:val="000C0418"/>
    <w:rsid w:val="000C049E"/>
    <w:rsid w:val="000C0F83"/>
    <w:rsid w:val="000C1E4B"/>
    <w:rsid w:val="000C477A"/>
    <w:rsid w:val="000C4967"/>
    <w:rsid w:val="000C6092"/>
    <w:rsid w:val="000C6289"/>
    <w:rsid w:val="000C7405"/>
    <w:rsid w:val="000D06C6"/>
    <w:rsid w:val="000D07D6"/>
    <w:rsid w:val="000D1216"/>
    <w:rsid w:val="000D2A3A"/>
    <w:rsid w:val="000D59A2"/>
    <w:rsid w:val="000D6AF0"/>
    <w:rsid w:val="000E1171"/>
    <w:rsid w:val="000E1B4B"/>
    <w:rsid w:val="000E2BB3"/>
    <w:rsid w:val="000E3D48"/>
    <w:rsid w:val="000E46E8"/>
    <w:rsid w:val="000E655D"/>
    <w:rsid w:val="000F06D8"/>
    <w:rsid w:val="000F0756"/>
    <w:rsid w:val="000F1868"/>
    <w:rsid w:val="000F2A42"/>
    <w:rsid w:val="000F33E4"/>
    <w:rsid w:val="000F3ECE"/>
    <w:rsid w:val="000F5EA8"/>
    <w:rsid w:val="000F6390"/>
    <w:rsid w:val="000F7FF2"/>
    <w:rsid w:val="00100103"/>
    <w:rsid w:val="00102789"/>
    <w:rsid w:val="001055BB"/>
    <w:rsid w:val="001059F5"/>
    <w:rsid w:val="00107A4F"/>
    <w:rsid w:val="00107EC1"/>
    <w:rsid w:val="001106F8"/>
    <w:rsid w:val="00110C53"/>
    <w:rsid w:val="00111EFA"/>
    <w:rsid w:val="00112EE2"/>
    <w:rsid w:val="00114B5F"/>
    <w:rsid w:val="00115BE3"/>
    <w:rsid w:val="00115C8B"/>
    <w:rsid w:val="00115FAC"/>
    <w:rsid w:val="001167F4"/>
    <w:rsid w:val="001174A7"/>
    <w:rsid w:val="00117957"/>
    <w:rsid w:val="0012115D"/>
    <w:rsid w:val="001224DE"/>
    <w:rsid w:val="001245CC"/>
    <w:rsid w:val="001246D5"/>
    <w:rsid w:val="00124EFD"/>
    <w:rsid w:val="00126934"/>
    <w:rsid w:val="001317BF"/>
    <w:rsid w:val="001319DC"/>
    <w:rsid w:val="00131AF5"/>
    <w:rsid w:val="00131B14"/>
    <w:rsid w:val="0013504C"/>
    <w:rsid w:val="00135F0F"/>
    <w:rsid w:val="00136565"/>
    <w:rsid w:val="00140043"/>
    <w:rsid w:val="001405D7"/>
    <w:rsid w:val="00143BE6"/>
    <w:rsid w:val="001441CD"/>
    <w:rsid w:val="00144B4A"/>
    <w:rsid w:val="0015011C"/>
    <w:rsid w:val="0015193A"/>
    <w:rsid w:val="00151EA9"/>
    <w:rsid w:val="00152646"/>
    <w:rsid w:val="00152EAF"/>
    <w:rsid w:val="001531CC"/>
    <w:rsid w:val="001546F5"/>
    <w:rsid w:val="0015471B"/>
    <w:rsid w:val="00156CA9"/>
    <w:rsid w:val="00160AE7"/>
    <w:rsid w:val="00161EDB"/>
    <w:rsid w:val="00163ABF"/>
    <w:rsid w:val="00163C27"/>
    <w:rsid w:val="00163CE6"/>
    <w:rsid w:val="00164D25"/>
    <w:rsid w:val="00166123"/>
    <w:rsid w:val="0016778E"/>
    <w:rsid w:val="00170842"/>
    <w:rsid w:val="001715DE"/>
    <w:rsid w:val="00172BCA"/>
    <w:rsid w:val="001756D1"/>
    <w:rsid w:val="00180925"/>
    <w:rsid w:val="0018327D"/>
    <w:rsid w:val="00183A8A"/>
    <w:rsid w:val="00184ED2"/>
    <w:rsid w:val="00186916"/>
    <w:rsid w:val="00190C30"/>
    <w:rsid w:val="00191A53"/>
    <w:rsid w:val="00191E8F"/>
    <w:rsid w:val="001945E8"/>
    <w:rsid w:val="00195214"/>
    <w:rsid w:val="0019639D"/>
    <w:rsid w:val="001A0DEF"/>
    <w:rsid w:val="001A4588"/>
    <w:rsid w:val="001B02DA"/>
    <w:rsid w:val="001B052E"/>
    <w:rsid w:val="001B0750"/>
    <w:rsid w:val="001B323F"/>
    <w:rsid w:val="001B4212"/>
    <w:rsid w:val="001B4366"/>
    <w:rsid w:val="001B53BA"/>
    <w:rsid w:val="001B5BE8"/>
    <w:rsid w:val="001B606E"/>
    <w:rsid w:val="001C005E"/>
    <w:rsid w:val="001C2589"/>
    <w:rsid w:val="001C3319"/>
    <w:rsid w:val="001C4459"/>
    <w:rsid w:val="001C46F4"/>
    <w:rsid w:val="001C5BA0"/>
    <w:rsid w:val="001C7FEF"/>
    <w:rsid w:val="001D0937"/>
    <w:rsid w:val="001D1DEA"/>
    <w:rsid w:val="001D2042"/>
    <w:rsid w:val="001D3F9D"/>
    <w:rsid w:val="001D65F6"/>
    <w:rsid w:val="001E0802"/>
    <w:rsid w:val="001E2783"/>
    <w:rsid w:val="001E33DA"/>
    <w:rsid w:val="001E3F78"/>
    <w:rsid w:val="001E635B"/>
    <w:rsid w:val="001E6918"/>
    <w:rsid w:val="001E715B"/>
    <w:rsid w:val="001E7207"/>
    <w:rsid w:val="001E754F"/>
    <w:rsid w:val="001E7AA2"/>
    <w:rsid w:val="001E7FD7"/>
    <w:rsid w:val="001F0F53"/>
    <w:rsid w:val="001F104B"/>
    <w:rsid w:val="001F4909"/>
    <w:rsid w:val="001F66A3"/>
    <w:rsid w:val="001F7185"/>
    <w:rsid w:val="001F736A"/>
    <w:rsid w:val="001F76D7"/>
    <w:rsid w:val="001F7E63"/>
    <w:rsid w:val="00201B8A"/>
    <w:rsid w:val="00201F11"/>
    <w:rsid w:val="0020287A"/>
    <w:rsid w:val="00203A60"/>
    <w:rsid w:val="0020407D"/>
    <w:rsid w:val="00204B64"/>
    <w:rsid w:val="002050A1"/>
    <w:rsid w:val="00206EC7"/>
    <w:rsid w:val="0021005C"/>
    <w:rsid w:val="00212EEC"/>
    <w:rsid w:val="00215070"/>
    <w:rsid w:val="00220F64"/>
    <w:rsid w:val="00221A93"/>
    <w:rsid w:val="0022213F"/>
    <w:rsid w:val="00222A0E"/>
    <w:rsid w:val="0022696A"/>
    <w:rsid w:val="00226C50"/>
    <w:rsid w:val="00226FE7"/>
    <w:rsid w:val="00230A3D"/>
    <w:rsid w:val="0023136E"/>
    <w:rsid w:val="00232EC4"/>
    <w:rsid w:val="002330AF"/>
    <w:rsid w:val="0023353E"/>
    <w:rsid w:val="0023453F"/>
    <w:rsid w:val="0023528C"/>
    <w:rsid w:val="002367AB"/>
    <w:rsid w:val="002371ED"/>
    <w:rsid w:val="0024413B"/>
    <w:rsid w:val="00253404"/>
    <w:rsid w:val="00253DCD"/>
    <w:rsid w:val="00255B1E"/>
    <w:rsid w:val="002566EF"/>
    <w:rsid w:val="00257100"/>
    <w:rsid w:val="002603EA"/>
    <w:rsid w:val="00263DA3"/>
    <w:rsid w:val="00264D2A"/>
    <w:rsid w:val="00265165"/>
    <w:rsid w:val="002653FA"/>
    <w:rsid w:val="00266E03"/>
    <w:rsid w:val="00271F1F"/>
    <w:rsid w:val="0027334E"/>
    <w:rsid w:val="00274EB0"/>
    <w:rsid w:val="00276B48"/>
    <w:rsid w:val="00276E19"/>
    <w:rsid w:val="00280DB2"/>
    <w:rsid w:val="00281282"/>
    <w:rsid w:val="00283404"/>
    <w:rsid w:val="002861DC"/>
    <w:rsid w:val="00286BEA"/>
    <w:rsid w:val="00286C13"/>
    <w:rsid w:val="002876F8"/>
    <w:rsid w:val="002878E6"/>
    <w:rsid w:val="002902E8"/>
    <w:rsid w:val="00291F2F"/>
    <w:rsid w:val="002943A1"/>
    <w:rsid w:val="002A0793"/>
    <w:rsid w:val="002A0A53"/>
    <w:rsid w:val="002A3DDD"/>
    <w:rsid w:val="002A4128"/>
    <w:rsid w:val="002A5B10"/>
    <w:rsid w:val="002A60C1"/>
    <w:rsid w:val="002A6D0A"/>
    <w:rsid w:val="002A758F"/>
    <w:rsid w:val="002A7890"/>
    <w:rsid w:val="002B0910"/>
    <w:rsid w:val="002B109C"/>
    <w:rsid w:val="002B19EF"/>
    <w:rsid w:val="002B30C9"/>
    <w:rsid w:val="002B3A9F"/>
    <w:rsid w:val="002B442C"/>
    <w:rsid w:val="002B57E8"/>
    <w:rsid w:val="002B5BC0"/>
    <w:rsid w:val="002B6E13"/>
    <w:rsid w:val="002C1009"/>
    <w:rsid w:val="002C2551"/>
    <w:rsid w:val="002C41BC"/>
    <w:rsid w:val="002C7568"/>
    <w:rsid w:val="002D28E5"/>
    <w:rsid w:val="002D3718"/>
    <w:rsid w:val="002D3C10"/>
    <w:rsid w:val="002D52F3"/>
    <w:rsid w:val="002D591C"/>
    <w:rsid w:val="002D5F07"/>
    <w:rsid w:val="002D660B"/>
    <w:rsid w:val="002D69A8"/>
    <w:rsid w:val="002D6A61"/>
    <w:rsid w:val="002D6F66"/>
    <w:rsid w:val="002D70E6"/>
    <w:rsid w:val="002D7410"/>
    <w:rsid w:val="002E23A8"/>
    <w:rsid w:val="002E384B"/>
    <w:rsid w:val="002E5160"/>
    <w:rsid w:val="002E5EE8"/>
    <w:rsid w:val="002E68D2"/>
    <w:rsid w:val="002F0918"/>
    <w:rsid w:val="002F0FCC"/>
    <w:rsid w:val="002F21D1"/>
    <w:rsid w:val="002F22E1"/>
    <w:rsid w:val="002F2C6B"/>
    <w:rsid w:val="002F5507"/>
    <w:rsid w:val="002F669B"/>
    <w:rsid w:val="002F68F8"/>
    <w:rsid w:val="003018A8"/>
    <w:rsid w:val="00301A0D"/>
    <w:rsid w:val="00302784"/>
    <w:rsid w:val="00303576"/>
    <w:rsid w:val="00303F4D"/>
    <w:rsid w:val="003047C7"/>
    <w:rsid w:val="003061D4"/>
    <w:rsid w:val="00306C5B"/>
    <w:rsid w:val="00310082"/>
    <w:rsid w:val="00310D41"/>
    <w:rsid w:val="0031154A"/>
    <w:rsid w:val="0031198E"/>
    <w:rsid w:val="00312CC5"/>
    <w:rsid w:val="00313C66"/>
    <w:rsid w:val="00314C70"/>
    <w:rsid w:val="00316A41"/>
    <w:rsid w:val="00317E64"/>
    <w:rsid w:val="0032081A"/>
    <w:rsid w:val="00320E41"/>
    <w:rsid w:val="0032147E"/>
    <w:rsid w:val="00322068"/>
    <w:rsid w:val="00323EC3"/>
    <w:rsid w:val="00325513"/>
    <w:rsid w:val="00326CC7"/>
    <w:rsid w:val="00330111"/>
    <w:rsid w:val="00330730"/>
    <w:rsid w:val="003313B4"/>
    <w:rsid w:val="00331FD7"/>
    <w:rsid w:val="00333D20"/>
    <w:rsid w:val="0033465C"/>
    <w:rsid w:val="00335659"/>
    <w:rsid w:val="00335897"/>
    <w:rsid w:val="0033590D"/>
    <w:rsid w:val="00336E6F"/>
    <w:rsid w:val="0034002C"/>
    <w:rsid w:val="00343E9B"/>
    <w:rsid w:val="00344144"/>
    <w:rsid w:val="0034475E"/>
    <w:rsid w:val="00346676"/>
    <w:rsid w:val="0034727E"/>
    <w:rsid w:val="003509F6"/>
    <w:rsid w:val="00350ACB"/>
    <w:rsid w:val="00356019"/>
    <w:rsid w:val="00356CB5"/>
    <w:rsid w:val="00357A05"/>
    <w:rsid w:val="00360075"/>
    <w:rsid w:val="003650CC"/>
    <w:rsid w:val="003666A0"/>
    <w:rsid w:val="00371800"/>
    <w:rsid w:val="00373D3C"/>
    <w:rsid w:val="00381DD4"/>
    <w:rsid w:val="003826EC"/>
    <w:rsid w:val="003855A4"/>
    <w:rsid w:val="00385BF1"/>
    <w:rsid w:val="0038792C"/>
    <w:rsid w:val="003879BA"/>
    <w:rsid w:val="00391882"/>
    <w:rsid w:val="00391EF3"/>
    <w:rsid w:val="00395599"/>
    <w:rsid w:val="00396202"/>
    <w:rsid w:val="00396E42"/>
    <w:rsid w:val="003A0C0B"/>
    <w:rsid w:val="003A1C8F"/>
    <w:rsid w:val="003A259E"/>
    <w:rsid w:val="003A2EC7"/>
    <w:rsid w:val="003A3136"/>
    <w:rsid w:val="003A727D"/>
    <w:rsid w:val="003A7300"/>
    <w:rsid w:val="003B0402"/>
    <w:rsid w:val="003B1892"/>
    <w:rsid w:val="003B246D"/>
    <w:rsid w:val="003B26B9"/>
    <w:rsid w:val="003B375F"/>
    <w:rsid w:val="003B4927"/>
    <w:rsid w:val="003B596B"/>
    <w:rsid w:val="003B5E5C"/>
    <w:rsid w:val="003B5FC4"/>
    <w:rsid w:val="003B60D3"/>
    <w:rsid w:val="003B660D"/>
    <w:rsid w:val="003B769A"/>
    <w:rsid w:val="003B79A7"/>
    <w:rsid w:val="003C3460"/>
    <w:rsid w:val="003C6139"/>
    <w:rsid w:val="003C70B3"/>
    <w:rsid w:val="003C7B26"/>
    <w:rsid w:val="003D07AA"/>
    <w:rsid w:val="003D2852"/>
    <w:rsid w:val="003D285D"/>
    <w:rsid w:val="003D435C"/>
    <w:rsid w:val="003D44A4"/>
    <w:rsid w:val="003D5BF2"/>
    <w:rsid w:val="003D679A"/>
    <w:rsid w:val="003D67A6"/>
    <w:rsid w:val="003D6C83"/>
    <w:rsid w:val="003D7016"/>
    <w:rsid w:val="003E19CB"/>
    <w:rsid w:val="003E27EE"/>
    <w:rsid w:val="003E52D1"/>
    <w:rsid w:val="003E6D30"/>
    <w:rsid w:val="003E77D2"/>
    <w:rsid w:val="003E7A1E"/>
    <w:rsid w:val="003F078B"/>
    <w:rsid w:val="003F0E02"/>
    <w:rsid w:val="003F3049"/>
    <w:rsid w:val="003F4701"/>
    <w:rsid w:val="003F52DC"/>
    <w:rsid w:val="003F5D43"/>
    <w:rsid w:val="0040147A"/>
    <w:rsid w:val="004016F6"/>
    <w:rsid w:val="0040195A"/>
    <w:rsid w:val="004042F2"/>
    <w:rsid w:val="00404D1F"/>
    <w:rsid w:val="00411FD4"/>
    <w:rsid w:val="004133F8"/>
    <w:rsid w:val="0041403B"/>
    <w:rsid w:val="00414E67"/>
    <w:rsid w:val="0041515B"/>
    <w:rsid w:val="00416236"/>
    <w:rsid w:val="00416B5A"/>
    <w:rsid w:val="00420F18"/>
    <w:rsid w:val="00421420"/>
    <w:rsid w:val="00422AA3"/>
    <w:rsid w:val="00423486"/>
    <w:rsid w:val="0042718F"/>
    <w:rsid w:val="00430DE6"/>
    <w:rsid w:val="0043178F"/>
    <w:rsid w:val="00431D76"/>
    <w:rsid w:val="0043317A"/>
    <w:rsid w:val="0043394D"/>
    <w:rsid w:val="004339B4"/>
    <w:rsid w:val="00436624"/>
    <w:rsid w:val="004435A4"/>
    <w:rsid w:val="0044589A"/>
    <w:rsid w:val="00445C68"/>
    <w:rsid w:val="00445ECD"/>
    <w:rsid w:val="0045027D"/>
    <w:rsid w:val="00450760"/>
    <w:rsid w:val="00451DB2"/>
    <w:rsid w:val="00452529"/>
    <w:rsid w:val="0045344A"/>
    <w:rsid w:val="00454D80"/>
    <w:rsid w:val="00455D74"/>
    <w:rsid w:val="00460492"/>
    <w:rsid w:val="00460DEF"/>
    <w:rsid w:val="004624C7"/>
    <w:rsid w:val="00462D6C"/>
    <w:rsid w:val="0046388A"/>
    <w:rsid w:val="0046412F"/>
    <w:rsid w:val="00464961"/>
    <w:rsid w:val="00465264"/>
    <w:rsid w:val="00465734"/>
    <w:rsid w:val="00465BC0"/>
    <w:rsid w:val="00466964"/>
    <w:rsid w:val="00470310"/>
    <w:rsid w:val="004720F4"/>
    <w:rsid w:val="0047696E"/>
    <w:rsid w:val="00476C8C"/>
    <w:rsid w:val="00476E6F"/>
    <w:rsid w:val="00477BA3"/>
    <w:rsid w:val="00481044"/>
    <w:rsid w:val="00483984"/>
    <w:rsid w:val="00491FDA"/>
    <w:rsid w:val="004A1D0B"/>
    <w:rsid w:val="004A2658"/>
    <w:rsid w:val="004A2EC0"/>
    <w:rsid w:val="004A48AB"/>
    <w:rsid w:val="004A4B69"/>
    <w:rsid w:val="004A532E"/>
    <w:rsid w:val="004A567A"/>
    <w:rsid w:val="004A65AC"/>
    <w:rsid w:val="004B1D98"/>
    <w:rsid w:val="004B35E5"/>
    <w:rsid w:val="004B52CC"/>
    <w:rsid w:val="004B555B"/>
    <w:rsid w:val="004B6245"/>
    <w:rsid w:val="004B6AA1"/>
    <w:rsid w:val="004C0797"/>
    <w:rsid w:val="004C0B69"/>
    <w:rsid w:val="004C5130"/>
    <w:rsid w:val="004C61B3"/>
    <w:rsid w:val="004C7333"/>
    <w:rsid w:val="004C7EDC"/>
    <w:rsid w:val="004D0BCD"/>
    <w:rsid w:val="004D2519"/>
    <w:rsid w:val="004D26F4"/>
    <w:rsid w:val="004D2F5C"/>
    <w:rsid w:val="004D4753"/>
    <w:rsid w:val="004D6CF9"/>
    <w:rsid w:val="004D6E02"/>
    <w:rsid w:val="004D7A91"/>
    <w:rsid w:val="004D7F7C"/>
    <w:rsid w:val="004E0EB2"/>
    <w:rsid w:val="004E1578"/>
    <w:rsid w:val="004E1DCE"/>
    <w:rsid w:val="004E3D05"/>
    <w:rsid w:val="004E4DF0"/>
    <w:rsid w:val="004E6C1F"/>
    <w:rsid w:val="004E71E4"/>
    <w:rsid w:val="004E7674"/>
    <w:rsid w:val="004F0A4B"/>
    <w:rsid w:val="004F118C"/>
    <w:rsid w:val="004F1AB9"/>
    <w:rsid w:val="004F2DA0"/>
    <w:rsid w:val="004F3028"/>
    <w:rsid w:val="004F3342"/>
    <w:rsid w:val="004F38BA"/>
    <w:rsid w:val="004F4242"/>
    <w:rsid w:val="004F44A9"/>
    <w:rsid w:val="004F68D9"/>
    <w:rsid w:val="004F7C52"/>
    <w:rsid w:val="00501ADA"/>
    <w:rsid w:val="0050231C"/>
    <w:rsid w:val="00504782"/>
    <w:rsid w:val="0050481E"/>
    <w:rsid w:val="00504FE4"/>
    <w:rsid w:val="00505F23"/>
    <w:rsid w:val="00506A1F"/>
    <w:rsid w:val="00511152"/>
    <w:rsid w:val="00513064"/>
    <w:rsid w:val="00513E9B"/>
    <w:rsid w:val="00517835"/>
    <w:rsid w:val="005200C6"/>
    <w:rsid w:val="00520A52"/>
    <w:rsid w:val="005249F6"/>
    <w:rsid w:val="0052793A"/>
    <w:rsid w:val="00527D93"/>
    <w:rsid w:val="005317EE"/>
    <w:rsid w:val="0053307A"/>
    <w:rsid w:val="00533449"/>
    <w:rsid w:val="00533735"/>
    <w:rsid w:val="00534109"/>
    <w:rsid w:val="00535B5F"/>
    <w:rsid w:val="005365FE"/>
    <w:rsid w:val="005375BF"/>
    <w:rsid w:val="00541E1D"/>
    <w:rsid w:val="0054383E"/>
    <w:rsid w:val="00546210"/>
    <w:rsid w:val="005516C3"/>
    <w:rsid w:val="005535DC"/>
    <w:rsid w:val="0055428A"/>
    <w:rsid w:val="005546C6"/>
    <w:rsid w:val="00557427"/>
    <w:rsid w:val="005605E3"/>
    <w:rsid w:val="005615DC"/>
    <w:rsid w:val="00562FA5"/>
    <w:rsid w:val="005663CE"/>
    <w:rsid w:val="0056755C"/>
    <w:rsid w:val="0056763A"/>
    <w:rsid w:val="00570FF2"/>
    <w:rsid w:val="00571602"/>
    <w:rsid w:val="0057208C"/>
    <w:rsid w:val="00573127"/>
    <w:rsid w:val="00573927"/>
    <w:rsid w:val="00573E8A"/>
    <w:rsid w:val="005749F5"/>
    <w:rsid w:val="005756B5"/>
    <w:rsid w:val="0057591B"/>
    <w:rsid w:val="00577B37"/>
    <w:rsid w:val="00584960"/>
    <w:rsid w:val="00584D26"/>
    <w:rsid w:val="00591516"/>
    <w:rsid w:val="00591AF6"/>
    <w:rsid w:val="00592070"/>
    <w:rsid w:val="0059258E"/>
    <w:rsid w:val="00592EB2"/>
    <w:rsid w:val="005930B2"/>
    <w:rsid w:val="0059439C"/>
    <w:rsid w:val="005959EF"/>
    <w:rsid w:val="005A2B14"/>
    <w:rsid w:val="005A3203"/>
    <w:rsid w:val="005A3915"/>
    <w:rsid w:val="005A3D2C"/>
    <w:rsid w:val="005A5E74"/>
    <w:rsid w:val="005A5EB5"/>
    <w:rsid w:val="005A797A"/>
    <w:rsid w:val="005A7E54"/>
    <w:rsid w:val="005B189E"/>
    <w:rsid w:val="005B19CE"/>
    <w:rsid w:val="005B4907"/>
    <w:rsid w:val="005B57A7"/>
    <w:rsid w:val="005B60E2"/>
    <w:rsid w:val="005B65D5"/>
    <w:rsid w:val="005B67B4"/>
    <w:rsid w:val="005C073C"/>
    <w:rsid w:val="005C3977"/>
    <w:rsid w:val="005C3B99"/>
    <w:rsid w:val="005C3BDB"/>
    <w:rsid w:val="005C6112"/>
    <w:rsid w:val="005C6C02"/>
    <w:rsid w:val="005D0B34"/>
    <w:rsid w:val="005D30E4"/>
    <w:rsid w:val="005D4CD2"/>
    <w:rsid w:val="005D729D"/>
    <w:rsid w:val="005D7370"/>
    <w:rsid w:val="005D73F6"/>
    <w:rsid w:val="005E0991"/>
    <w:rsid w:val="005E09E4"/>
    <w:rsid w:val="005E0BB7"/>
    <w:rsid w:val="005E1B02"/>
    <w:rsid w:val="005E23BD"/>
    <w:rsid w:val="005E3B32"/>
    <w:rsid w:val="005E44C4"/>
    <w:rsid w:val="005E4955"/>
    <w:rsid w:val="005F047E"/>
    <w:rsid w:val="005F126F"/>
    <w:rsid w:val="005F12D7"/>
    <w:rsid w:val="005F1FBC"/>
    <w:rsid w:val="005F2D45"/>
    <w:rsid w:val="005F310D"/>
    <w:rsid w:val="005F5AB1"/>
    <w:rsid w:val="00600BBB"/>
    <w:rsid w:val="00601684"/>
    <w:rsid w:val="00605FCD"/>
    <w:rsid w:val="00610110"/>
    <w:rsid w:val="00613660"/>
    <w:rsid w:val="00614398"/>
    <w:rsid w:val="006144E1"/>
    <w:rsid w:val="00614A4B"/>
    <w:rsid w:val="00615B44"/>
    <w:rsid w:val="00615E58"/>
    <w:rsid w:val="00615ED3"/>
    <w:rsid w:val="00616B5E"/>
    <w:rsid w:val="00616D17"/>
    <w:rsid w:val="00626341"/>
    <w:rsid w:val="00626FEA"/>
    <w:rsid w:val="0062788E"/>
    <w:rsid w:val="00630481"/>
    <w:rsid w:val="00630671"/>
    <w:rsid w:val="00630E13"/>
    <w:rsid w:val="00631225"/>
    <w:rsid w:val="0063269E"/>
    <w:rsid w:val="00634001"/>
    <w:rsid w:val="0063795D"/>
    <w:rsid w:val="0064008C"/>
    <w:rsid w:val="00642AF3"/>
    <w:rsid w:val="00643378"/>
    <w:rsid w:val="00644489"/>
    <w:rsid w:val="006456D4"/>
    <w:rsid w:val="00650104"/>
    <w:rsid w:val="00650123"/>
    <w:rsid w:val="00650F8B"/>
    <w:rsid w:val="006526B9"/>
    <w:rsid w:val="00653510"/>
    <w:rsid w:val="006538A9"/>
    <w:rsid w:val="006540CE"/>
    <w:rsid w:val="006545D4"/>
    <w:rsid w:val="00655B85"/>
    <w:rsid w:val="00656879"/>
    <w:rsid w:val="006572A9"/>
    <w:rsid w:val="00657B80"/>
    <w:rsid w:val="006600AE"/>
    <w:rsid w:val="006613B8"/>
    <w:rsid w:val="00664615"/>
    <w:rsid w:val="00664E8C"/>
    <w:rsid w:val="00666691"/>
    <w:rsid w:val="00666845"/>
    <w:rsid w:val="0066719C"/>
    <w:rsid w:val="00670364"/>
    <w:rsid w:val="00673C27"/>
    <w:rsid w:val="00673CBB"/>
    <w:rsid w:val="00673FD5"/>
    <w:rsid w:val="00674E2B"/>
    <w:rsid w:val="00675AF3"/>
    <w:rsid w:val="00680EC5"/>
    <w:rsid w:val="00682520"/>
    <w:rsid w:val="00682B29"/>
    <w:rsid w:val="006833D0"/>
    <w:rsid w:val="00683F46"/>
    <w:rsid w:val="00686E8F"/>
    <w:rsid w:val="00687E83"/>
    <w:rsid w:val="006931DA"/>
    <w:rsid w:val="006964E5"/>
    <w:rsid w:val="00697DE8"/>
    <w:rsid w:val="006A0CC4"/>
    <w:rsid w:val="006A17F3"/>
    <w:rsid w:val="006A22A3"/>
    <w:rsid w:val="006A273B"/>
    <w:rsid w:val="006A3543"/>
    <w:rsid w:val="006A6053"/>
    <w:rsid w:val="006A6FBB"/>
    <w:rsid w:val="006B1C40"/>
    <w:rsid w:val="006B2A0A"/>
    <w:rsid w:val="006B2C31"/>
    <w:rsid w:val="006B3F98"/>
    <w:rsid w:val="006B429E"/>
    <w:rsid w:val="006B46BC"/>
    <w:rsid w:val="006B77E2"/>
    <w:rsid w:val="006B7B47"/>
    <w:rsid w:val="006C0A5F"/>
    <w:rsid w:val="006C0A6B"/>
    <w:rsid w:val="006C2AEF"/>
    <w:rsid w:val="006C2D52"/>
    <w:rsid w:val="006C321E"/>
    <w:rsid w:val="006C3763"/>
    <w:rsid w:val="006C37E7"/>
    <w:rsid w:val="006C3C48"/>
    <w:rsid w:val="006C5359"/>
    <w:rsid w:val="006C5DF1"/>
    <w:rsid w:val="006C5EED"/>
    <w:rsid w:val="006C6B05"/>
    <w:rsid w:val="006D0140"/>
    <w:rsid w:val="006D1D5E"/>
    <w:rsid w:val="006D206C"/>
    <w:rsid w:val="006D399F"/>
    <w:rsid w:val="006D5001"/>
    <w:rsid w:val="006D5E1A"/>
    <w:rsid w:val="006D710F"/>
    <w:rsid w:val="006D77E5"/>
    <w:rsid w:val="006E142D"/>
    <w:rsid w:val="006E2F21"/>
    <w:rsid w:val="006E4750"/>
    <w:rsid w:val="006E4A31"/>
    <w:rsid w:val="006E4AAE"/>
    <w:rsid w:val="006E5609"/>
    <w:rsid w:val="006F0F76"/>
    <w:rsid w:val="006F1C43"/>
    <w:rsid w:val="006F21E1"/>
    <w:rsid w:val="006F2629"/>
    <w:rsid w:val="006F2F4A"/>
    <w:rsid w:val="006F4054"/>
    <w:rsid w:val="006F52E3"/>
    <w:rsid w:val="006F6E00"/>
    <w:rsid w:val="0070203F"/>
    <w:rsid w:val="0070287A"/>
    <w:rsid w:val="00703746"/>
    <w:rsid w:val="00705823"/>
    <w:rsid w:val="00706947"/>
    <w:rsid w:val="0070753D"/>
    <w:rsid w:val="00711723"/>
    <w:rsid w:val="00711A94"/>
    <w:rsid w:val="00711C91"/>
    <w:rsid w:val="00711FED"/>
    <w:rsid w:val="0071278F"/>
    <w:rsid w:val="00714083"/>
    <w:rsid w:val="0071543B"/>
    <w:rsid w:val="007154CC"/>
    <w:rsid w:val="00716289"/>
    <w:rsid w:val="0071715D"/>
    <w:rsid w:val="00722E12"/>
    <w:rsid w:val="007231DF"/>
    <w:rsid w:val="00723527"/>
    <w:rsid w:val="007247C1"/>
    <w:rsid w:val="0072592D"/>
    <w:rsid w:val="007272DC"/>
    <w:rsid w:val="007279C3"/>
    <w:rsid w:val="00730622"/>
    <w:rsid w:val="00734A6F"/>
    <w:rsid w:val="00736115"/>
    <w:rsid w:val="00737C91"/>
    <w:rsid w:val="00741CAD"/>
    <w:rsid w:val="00742993"/>
    <w:rsid w:val="00742E02"/>
    <w:rsid w:val="007451B1"/>
    <w:rsid w:val="00746632"/>
    <w:rsid w:val="007471D5"/>
    <w:rsid w:val="0074761B"/>
    <w:rsid w:val="0074763D"/>
    <w:rsid w:val="0075038F"/>
    <w:rsid w:val="00753B74"/>
    <w:rsid w:val="0075568D"/>
    <w:rsid w:val="00756448"/>
    <w:rsid w:val="00756B20"/>
    <w:rsid w:val="00757347"/>
    <w:rsid w:val="007602B9"/>
    <w:rsid w:val="00762665"/>
    <w:rsid w:val="00766AE8"/>
    <w:rsid w:val="00766FFF"/>
    <w:rsid w:val="007670E3"/>
    <w:rsid w:val="00767C65"/>
    <w:rsid w:val="0077112A"/>
    <w:rsid w:val="00772834"/>
    <w:rsid w:val="00772EA9"/>
    <w:rsid w:val="00775F9E"/>
    <w:rsid w:val="007800A0"/>
    <w:rsid w:val="0078108B"/>
    <w:rsid w:val="007817CB"/>
    <w:rsid w:val="00782850"/>
    <w:rsid w:val="00785242"/>
    <w:rsid w:val="007866EA"/>
    <w:rsid w:val="00786993"/>
    <w:rsid w:val="00786A62"/>
    <w:rsid w:val="00791359"/>
    <w:rsid w:val="00791452"/>
    <w:rsid w:val="00793295"/>
    <w:rsid w:val="007932A9"/>
    <w:rsid w:val="007936EF"/>
    <w:rsid w:val="00797F8C"/>
    <w:rsid w:val="007A002E"/>
    <w:rsid w:val="007A06A8"/>
    <w:rsid w:val="007A1309"/>
    <w:rsid w:val="007A4132"/>
    <w:rsid w:val="007A5896"/>
    <w:rsid w:val="007A6DE4"/>
    <w:rsid w:val="007A757A"/>
    <w:rsid w:val="007B1AA8"/>
    <w:rsid w:val="007B491B"/>
    <w:rsid w:val="007B65A4"/>
    <w:rsid w:val="007B6743"/>
    <w:rsid w:val="007B7395"/>
    <w:rsid w:val="007B7D04"/>
    <w:rsid w:val="007C08C2"/>
    <w:rsid w:val="007C0AB9"/>
    <w:rsid w:val="007C0DE7"/>
    <w:rsid w:val="007C2069"/>
    <w:rsid w:val="007C2815"/>
    <w:rsid w:val="007C3005"/>
    <w:rsid w:val="007C3CEB"/>
    <w:rsid w:val="007C4639"/>
    <w:rsid w:val="007C4BB0"/>
    <w:rsid w:val="007C7A7A"/>
    <w:rsid w:val="007D19FC"/>
    <w:rsid w:val="007D2098"/>
    <w:rsid w:val="007D414E"/>
    <w:rsid w:val="007D4C3D"/>
    <w:rsid w:val="007D5BAD"/>
    <w:rsid w:val="007D6523"/>
    <w:rsid w:val="007E058C"/>
    <w:rsid w:val="007E257D"/>
    <w:rsid w:val="007E2FBE"/>
    <w:rsid w:val="007E4CCB"/>
    <w:rsid w:val="007E504D"/>
    <w:rsid w:val="007E5EED"/>
    <w:rsid w:val="007E62BD"/>
    <w:rsid w:val="007E667F"/>
    <w:rsid w:val="007E6734"/>
    <w:rsid w:val="007E6F3B"/>
    <w:rsid w:val="007F043F"/>
    <w:rsid w:val="007F0C59"/>
    <w:rsid w:val="007F1692"/>
    <w:rsid w:val="007F1746"/>
    <w:rsid w:val="007F3521"/>
    <w:rsid w:val="007F59D9"/>
    <w:rsid w:val="007F5C1D"/>
    <w:rsid w:val="008012CF"/>
    <w:rsid w:val="00801674"/>
    <w:rsid w:val="008022BD"/>
    <w:rsid w:val="00802763"/>
    <w:rsid w:val="008031BF"/>
    <w:rsid w:val="00806FB2"/>
    <w:rsid w:val="008108C5"/>
    <w:rsid w:val="0081279B"/>
    <w:rsid w:val="00813BA1"/>
    <w:rsid w:val="00815AEC"/>
    <w:rsid w:val="00815BE1"/>
    <w:rsid w:val="00820908"/>
    <w:rsid w:val="008217EA"/>
    <w:rsid w:val="00822CEA"/>
    <w:rsid w:val="008231DD"/>
    <w:rsid w:val="008260CB"/>
    <w:rsid w:val="00827E8F"/>
    <w:rsid w:val="00830E1D"/>
    <w:rsid w:val="00832A70"/>
    <w:rsid w:val="00833C07"/>
    <w:rsid w:val="008357B9"/>
    <w:rsid w:val="00835C87"/>
    <w:rsid w:val="008365B7"/>
    <w:rsid w:val="00837942"/>
    <w:rsid w:val="008416F0"/>
    <w:rsid w:val="0084223D"/>
    <w:rsid w:val="0084599A"/>
    <w:rsid w:val="00850F81"/>
    <w:rsid w:val="0085465F"/>
    <w:rsid w:val="00860F87"/>
    <w:rsid w:val="008610E4"/>
    <w:rsid w:val="00861BF7"/>
    <w:rsid w:val="0086268B"/>
    <w:rsid w:val="008635C9"/>
    <w:rsid w:val="00865824"/>
    <w:rsid w:val="00865E6B"/>
    <w:rsid w:val="0086662B"/>
    <w:rsid w:val="00867CAE"/>
    <w:rsid w:val="008703DE"/>
    <w:rsid w:val="00870636"/>
    <w:rsid w:val="008712F0"/>
    <w:rsid w:val="00871BCF"/>
    <w:rsid w:val="00873EC2"/>
    <w:rsid w:val="008752B4"/>
    <w:rsid w:val="00875FAA"/>
    <w:rsid w:val="00880E9B"/>
    <w:rsid w:val="008810A9"/>
    <w:rsid w:val="00882329"/>
    <w:rsid w:val="0088248D"/>
    <w:rsid w:val="008834D7"/>
    <w:rsid w:val="00883D60"/>
    <w:rsid w:val="00885C35"/>
    <w:rsid w:val="0088614D"/>
    <w:rsid w:val="00886D33"/>
    <w:rsid w:val="00891334"/>
    <w:rsid w:val="00891898"/>
    <w:rsid w:val="00891914"/>
    <w:rsid w:val="008921B6"/>
    <w:rsid w:val="00894A62"/>
    <w:rsid w:val="00894C60"/>
    <w:rsid w:val="00895BB4"/>
    <w:rsid w:val="00896ACB"/>
    <w:rsid w:val="008A1B5E"/>
    <w:rsid w:val="008A1E9C"/>
    <w:rsid w:val="008A39B3"/>
    <w:rsid w:val="008A4F2F"/>
    <w:rsid w:val="008A5BDC"/>
    <w:rsid w:val="008A786D"/>
    <w:rsid w:val="008B0283"/>
    <w:rsid w:val="008B0472"/>
    <w:rsid w:val="008B0D64"/>
    <w:rsid w:val="008B212D"/>
    <w:rsid w:val="008B2674"/>
    <w:rsid w:val="008B44E0"/>
    <w:rsid w:val="008B4C9C"/>
    <w:rsid w:val="008B6EBC"/>
    <w:rsid w:val="008B74CF"/>
    <w:rsid w:val="008B7705"/>
    <w:rsid w:val="008B7B17"/>
    <w:rsid w:val="008C0490"/>
    <w:rsid w:val="008C0A0F"/>
    <w:rsid w:val="008C0BC2"/>
    <w:rsid w:val="008C0FC7"/>
    <w:rsid w:val="008C3473"/>
    <w:rsid w:val="008C4552"/>
    <w:rsid w:val="008C4FD9"/>
    <w:rsid w:val="008D2FDB"/>
    <w:rsid w:val="008D524E"/>
    <w:rsid w:val="008D5874"/>
    <w:rsid w:val="008D5971"/>
    <w:rsid w:val="008D7EBB"/>
    <w:rsid w:val="008E0F4A"/>
    <w:rsid w:val="008E2D30"/>
    <w:rsid w:val="008E2FEC"/>
    <w:rsid w:val="008E6377"/>
    <w:rsid w:val="008E695F"/>
    <w:rsid w:val="008F076B"/>
    <w:rsid w:val="008F0D0E"/>
    <w:rsid w:val="008F26C2"/>
    <w:rsid w:val="008F40A1"/>
    <w:rsid w:val="008F48F8"/>
    <w:rsid w:val="008F6E86"/>
    <w:rsid w:val="008F7754"/>
    <w:rsid w:val="008F78CD"/>
    <w:rsid w:val="00900F48"/>
    <w:rsid w:val="00901FCE"/>
    <w:rsid w:val="009028DD"/>
    <w:rsid w:val="00902C00"/>
    <w:rsid w:val="009038CB"/>
    <w:rsid w:val="00905943"/>
    <w:rsid w:val="00907122"/>
    <w:rsid w:val="00910B0B"/>
    <w:rsid w:val="00912920"/>
    <w:rsid w:val="009147CE"/>
    <w:rsid w:val="00914CE4"/>
    <w:rsid w:val="00914F14"/>
    <w:rsid w:val="009204D7"/>
    <w:rsid w:val="009225C1"/>
    <w:rsid w:val="00925162"/>
    <w:rsid w:val="00926063"/>
    <w:rsid w:val="00930190"/>
    <w:rsid w:val="00933A45"/>
    <w:rsid w:val="00933D49"/>
    <w:rsid w:val="00935DE6"/>
    <w:rsid w:val="009362A1"/>
    <w:rsid w:val="00940093"/>
    <w:rsid w:val="00941CDB"/>
    <w:rsid w:val="00942227"/>
    <w:rsid w:val="009422B6"/>
    <w:rsid w:val="00942D35"/>
    <w:rsid w:val="0094330D"/>
    <w:rsid w:val="00943D7B"/>
    <w:rsid w:val="00943EF6"/>
    <w:rsid w:val="00944365"/>
    <w:rsid w:val="00944BDB"/>
    <w:rsid w:val="00947501"/>
    <w:rsid w:val="00951381"/>
    <w:rsid w:val="00951599"/>
    <w:rsid w:val="009518B6"/>
    <w:rsid w:val="00953530"/>
    <w:rsid w:val="00954C9C"/>
    <w:rsid w:val="00954D43"/>
    <w:rsid w:val="00955150"/>
    <w:rsid w:val="00957668"/>
    <w:rsid w:val="009605DB"/>
    <w:rsid w:val="0096207A"/>
    <w:rsid w:val="0096214C"/>
    <w:rsid w:val="00962645"/>
    <w:rsid w:val="009630A2"/>
    <w:rsid w:val="0096329F"/>
    <w:rsid w:val="00964FC2"/>
    <w:rsid w:val="0096563B"/>
    <w:rsid w:val="009660ED"/>
    <w:rsid w:val="00966998"/>
    <w:rsid w:val="00967B38"/>
    <w:rsid w:val="00967E86"/>
    <w:rsid w:val="00967FE2"/>
    <w:rsid w:val="00971BDC"/>
    <w:rsid w:val="0097200A"/>
    <w:rsid w:val="00973ADE"/>
    <w:rsid w:val="00974CB7"/>
    <w:rsid w:val="00976FB9"/>
    <w:rsid w:val="00981C9D"/>
    <w:rsid w:val="00982FA8"/>
    <w:rsid w:val="0098612E"/>
    <w:rsid w:val="00992254"/>
    <w:rsid w:val="00993B5C"/>
    <w:rsid w:val="0099421C"/>
    <w:rsid w:val="00994592"/>
    <w:rsid w:val="00994A83"/>
    <w:rsid w:val="009A0752"/>
    <w:rsid w:val="009A1616"/>
    <w:rsid w:val="009B16D2"/>
    <w:rsid w:val="009B2A98"/>
    <w:rsid w:val="009B3164"/>
    <w:rsid w:val="009B4ACF"/>
    <w:rsid w:val="009B4E5E"/>
    <w:rsid w:val="009B7A49"/>
    <w:rsid w:val="009C06C0"/>
    <w:rsid w:val="009C0F7D"/>
    <w:rsid w:val="009C2A46"/>
    <w:rsid w:val="009C63DF"/>
    <w:rsid w:val="009D1D05"/>
    <w:rsid w:val="009D21A5"/>
    <w:rsid w:val="009D4C7C"/>
    <w:rsid w:val="009E3777"/>
    <w:rsid w:val="009E5ED6"/>
    <w:rsid w:val="009E6EE4"/>
    <w:rsid w:val="009E7E0D"/>
    <w:rsid w:val="009F0638"/>
    <w:rsid w:val="009F11A0"/>
    <w:rsid w:val="009F1653"/>
    <w:rsid w:val="009F2BAB"/>
    <w:rsid w:val="009F4623"/>
    <w:rsid w:val="009F5693"/>
    <w:rsid w:val="009F61C7"/>
    <w:rsid w:val="009F739C"/>
    <w:rsid w:val="00A00D20"/>
    <w:rsid w:val="00A01C89"/>
    <w:rsid w:val="00A01C9D"/>
    <w:rsid w:val="00A03C82"/>
    <w:rsid w:val="00A0465B"/>
    <w:rsid w:val="00A04C10"/>
    <w:rsid w:val="00A05204"/>
    <w:rsid w:val="00A07F84"/>
    <w:rsid w:val="00A102C0"/>
    <w:rsid w:val="00A10415"/>
    <w:rsid w:val="00A1342D"/>
    <w:rsid w:val="00A149AC"/>
    <w:rsid w:val="00A20B5F"/>
    <w:rsid w:val="00A242EB"/>
    <w:rsid w:val="00A24927"/>
    <w:rsid w:val="00A262E1"/>
    <w:rsid w:val="00A26DD8"/>
    <w:rsid w:val="00A3215B"/>
    <w:rsid w:val="00A3575E"/>
    <w:rsid w:val="00A36B5C"/>
    <w:rsid w:val="00A3768E"/>
    <w:rsid w:val="00A41626"/>
    <w:rsid w:val="00A43171"/>
    <w:rsid w:val="00A43C72"/>
    <w:rsid w:val="00A44097"/>
    <w:rsid w:val="00A46337"/>
    <w:rsid w:val="00A468BB"/>
    <w:rsid w:val="00A46C89"/>
    <w:rsid w:val="00A46EF9"/>
    <w:rsid w:val="00A51938"/>
    <w:rsid w:val="00A52D2B"/>
    <w:rsid w:val="00A55C93"/>
    <w:rsid w:val="00A5744A"/>
    <w:rsid w:val="00A57EB5"/>
    <w:rsid w:val="00A6152E"/>
    <w:rsid w:val="00A62E0C"/>
    <w:rsid w:val="00A642ED"/>
    <w:rsid w:val="00A653E9"/>
    <w:rsid w:val="00A66C18"/>
    <w:rsid w:val="00A66F83"/>
    <w:rsid w:val="00A70200"/>
    <w:rsid w:val="00A70D14"/>
    <w:rsid w:val="00A70DB4"/>
    <w:rsid w:val="00A71C77"/>
    <w:rsid w:val="00A73F07"/>
    <w:rsid w:val="00A74CFA"/>
    <w:rsid w:val="00A74E05"/>
    <w:rsid w:val="00A779DA"/>
    <w:rsid w:val="00A77A1F"/>
    <w:rsid w:val="00A805B0"/>
    <w:rsid w:val="00A81DD0"/>
    <w:rsid w:val="00A830BC"/>
    <w:rsid w:val="00A84688"/>
    <w:rsid w:val="00A855C7"/>
    <w:rsid w:val="00A874EE"/>
    <w:rsid w:val="00A900C5"/>
    <w:rsid w:val="00A90960"/>
    <w:rsid w:val="00A91680"/>
    <w:rsid w:val="00A928A8"/>
    <w:rsid w:val="00A93293"/>
    <w:rsid w:val="00A937A8"/>
    <w:rsid w:val="00A9382E"/>
    <w:rsid w:val="00A94B2B"/>
    <w:rsid w:val="00A94BF3"/>
    <w:rsid w:val="00A960C2"/>
    <w:rsid w:val="00A974B2"/>
    <w:rsid w:val="00AA06B6"/>
    <w:rsid w:val="00AA30EB"/>
    <w:rsid w:val="00AA40A0"/>
    <w:rsid w:val="00AA6051"/>
    <w:rsid w:val="00AA6616"/>
    <w:rsid w:val="00AB2F1D"/>
    <w:rsid w:val="00AB5B7C"/>
    <w:rsid w:val="00AB5F42"/>
    <w:rsid w:val="00AB6267"/>
    <w:rsid w:val="00AB63F7"/>
    <w:rsid w:val="00AB75FC"/>
    <w:rsid w:val="00AB7D20"/>
    <w:rsid w:val="00AC0620"/>
    <w:rsid w:val="00AC195D"/>
    <w:rsid w:val="00AC22C3"/>
    <w:rsid w:val="00AC598B"/>
    <w:rsid w:val="00AC6D09"/>
    <w:rsid w:val="00AC73A8"/>
    <w:rsid w:val="00AC7E09"/>
    <w:rsid w:val="00AD205F"/>
    <w:rsid w:val="00AD26DA"/>
    <w:rsid w:val="00AD423A"/>
    <w:rsid w:val="00AD5D48"/>
    <w:rsid w:val="00AD6D2C"/>
    <w:rsid w:val="00AE2262"/>
    <w:rsid w:val="00AE3034"/>
    <w:rsid w:val="00AE49C1"/>
    <w:rsid w:val="00AE738E"/>
    <w:rsid w:val="00AF0241"/>
    <w:rsid w:val="00AF06BE"/>
    <w:rsid w:val="00AF4757"/>
    <w:rsid w:val="00AF69E0"/>
    <w:rsid w:val="00AF7924"/>
    <w:rsid w:val="00B020E8"/>
    <w:rsid w:val="00B02692"/>
    <w:rsid w:val="00B03C06"/>
    <w:rsid w:val="00B05080"/>
    <w:rsid w:val="00B11926"/>
    <w:rsid w:val="00B12E05"/>
    <w:rsid w:val="00B14AE8"/>
    <w:rsid w:val="00B160B8"/>
    <w:rsid w:val="00B161E4"/>
    <w:rsid w:val="00B1641B"/>
    <w:rsid w:val="00B166E4"/>
    <w:rsid w:val="00B16AF6"/>
    <w:rsid w:val="00B212F7"/>
    <w:rsid w:val="00B21526"/>
    <w:rsid w:val="00B21BB4"/>
    <w:rsid w:val="00B21F8F"/>
    <w:rsid w:val="00B22953"/>
    <w:rsid w:val="00B23F78"/>
    <w:rsid w:val="00B240A5"/>
    <w:rsid w:val="00B24E30"/>
    <w:rsid w:val="00B24FC4"/>
    <w:rsid w:val="00B258D5"/>
    <w:rsid w:val="00B25CB3"/>
    <w:rsid w:val="00B26668"/>
    <w:rsid w:val="00B30F7B"/>
    <w:rsid w:val="00B31C4F"/>
    <w:rsid w:val="00B3241C"/>
    <w:rsid w:val="00B3249D"/>
    <w:rsid w:val="00B330CC"/>
    <w:rsid w:val="00B33B05"/>
    <w:rsid w:val="00B340A3"/>
    <w:rsid w:val="00B353F8"/>
    <w:rsid w:val="00B357B3"/>
    <w:rsid w:val="00B35AEB"/>
    <w:rsid w:val="00B422C9"/>
    <w:rsid w:val="00B46E3A"/>
    <w:rsid w:val="00B515A4"/>
    <w:rsid w:val="00B5526F"/>
    <w:rsid w:val="00B617B7"/>
    <w:rsid w:val="00B61BBB"/>
    <w:rsid w:val="00B61F13"/>
    <w:rsid w:val="00B6256C"/>
    <w:rsid w:val="00B63AE8"/>
    <w:rsid w:val="00B65273"/>
    <w:rsid w:val="00B66062"/>
    <w:rsid w:val="00B67E8A"/>
    <w:rsid w:val="00B710F7"/>
    <w:rsid w:val="00B71114"/>
    <w:rsid w:val="00B71428"/>
    <w:rsid w:val="00B716B5"/>
    <w:rsid w:val="00B7178C"/>
    <w:rsid w:val="00B745B3"/>
    <w:rsid w:val="00B7722D"/>
    <w:rsid w:val="00B80B27"/>
    <w:rsid w:val="00B81000"/>
    <w:rsid w:val="00B8504C"/>
    <w:rsid w:val="00B85795"/>
    <w:rsid w:val="00B86244"/>
    <w:rsid w:val="00B87174"/>
    <w:rsid w:val="00B87584"/>
    <w:rsid w:val="00B907E7"/>
    <w:rsid w:val="00B912E2"/>
    <w:rsid w:val="00B914B6"/>
    <w:rsid w:val="00B922DE"/>
    <w:rsid w:val="00B92AD6"/>
    <w:rsid w:val="00B93306"/>
    <w:rsid w:val="00B9347C"/>
    <w:rsid w:val="00B93772"/>
    <w:rsid w:val="00BA1D00"/>
    <w:rsid w:val="00BA3A3D"/>
    <w:rsid w:val="00BA4B9C"/>
    <w:rsid w:val="00BA5E5D"/>
    <w:rsid w:val="00BB2D00"/>
    <w:rsid w:val="00BB37F2"/>
    <w:rsid w:val="00BB3B4A"/>
    <w:rsid w:val="00BB4F3B"/>
    <w:rsid w:val="00BB59D9"/>
    <w:rsid w:val="00BB7664"/>
    <w:rsid w:val="00BB7891"/>
    <w:rsid w:val="00BC25DE"/>
    <w:rsid w:val="00BC3397"/>
    <w:rsid w:val="00BC4537"/>
    <w:rsid w:val="00BC4A90"/>
    <w:rsid w:val="00BC52D5"/>
    <w:rsid w:val="00BC6AB7"/>
    <w:rsid w:val="00BC7981"/>
    <w:rsid w:val="00BC7B09"/>
    <w:rsid w:val="00BD11E3"/>
    <w:rsid w:val="00BD1F78"/>
    <w:rsid w:val="00BD1FEE"/>
    <w:rsid w:val="00BD2928"/>
    <w:rsid w:val="00BD3DF9"/>
    <w:rsid w:val="00BD5EF8"/>
    <w:rsid w:val="00BD5F99"/>
    <w:rsid w:val="00BD759B"/>
    <w:rsid w:val="00BD7C27"/>
    <w:rsid w:val="00BE0ACC"/>
    <w:rsid w:val="00BE2903"/>
    <w:rsid w:val="00BE2A8D"/>
    <w:rsid w:val="00BE5BB8"/>
    <w:rsid w:val="00BE6813"/>
    <w:rsid w:val="00BE7677"/>
    <w:rsid w:val="00BE7758"/>
    <w:rsid w:val="00BE7ADF"/>
    <w:rsid w:val="00BF1ED5"/>
    <w:rsid w:val="00BF2ED3"/>
    <w:rsid w:val="00BF54E0"/>
    <w:rsid w:val="00BF592F"/>
    <w:rsid w:val="00BF5B64"/>
    <w:rsid w:val="00BF7706"/>
    <w:rsid w:val="00C003B3"/>
    <w:rsid w:val="00C01FCA"/>
    <w:rsid w:val="00C0273B"/>
    <w:rsid w:val="00C11B96"/>
    <w:rsid w:val="00C14374"/>
    <w:rsid w:val="00C151AC"/>
    <w:rsid w:val="00C15281"/>
    <w:rsid w:val="00C20C80"/>
    <w:rsid w:val="00C2196D"/>
    <w:rsid w:val="00C24A30"/>
    <w:rsid w:val="00C2578F"/>
    <w:rsid w:val="00C25BE8"/>
    <w:rsid w:val="00C262D6"/>
    <w:rsid w:val="00C26391"/>
    <w:rsid w:val="00C276CB"/>
    <w:rsid w:val="00C2791C"/>
    <w:rsid w:val="00C305F3"/>
    <w:rsid w:val="00C3284B"/>
    <w:rsid w:val="00C35209"/>
    <w:rsid w:val="00C40A09"/>
    <w:rsid w:val="00C4472C"/>
    <w:rsid w:val="00C45D69"/>
    <w:rsid w:val="00C460E7"/>
    <w:rsid w:val="00C50371"/>
    <w:rsid w:val="00C5240C"/>
    <w:rsid w:val="00C52530"/>
    <w:rsid w:val="00C526A2"/>
    <w:rsid w:val="00C52FF2"/>
    <w:rsid w:val="00C61724"/>
    <w:rsid w:val="00C6176A"/>
    <w:rsid w:val="00C62587"/>
    <w:rsid w:val="00C632F6"/>
    <w:rsid w:val="00C63588"/>
    <w:rsid w:val="00C660D6"/>
    <w:rsid w:val="00C664EE"/>
    <w:rsid w:val="00C677B0"/>
    <w:rsid w:val="00C70E6E"/>
    <w:rsid w:val="00C7276D"/>
    <w:rsid w:val="00C735AD"/>
    <w:rsid w:val="00C75445"/>
    <w:rsid w:val="00C76337"/>
    <w:rsid w:val="00C83002"/>
    <w:rsid w:val="00C85336"/>
    <w:rsid w:val="00C85FD2"/>
    <w:rsid w:val="00C86FD9"/>
    <w:rsid w:val="00C878B6"/>
    <w:rsid w:val="00C87B60"/>
    <w:rsid w:val="00C90AC5"/>
    <w:rsid w:val="00C921FD"/>
    <w:rsid w:val="00C95316"/>
    <w:rsid w:val="00C96275"/>
    <w:rsid w:val="00C97348"/>
    <w:rsid w:val="00C979E4"/>
    <w:rsid w:val="00C97EAC"/>
    <w:rsid w:val="00CA0949"/>
    <w:rsid w:val="00CA1FA2"/>
    <w:rsid w:val="00CA52ED"/>
    <w:rsid w:val="00CA7347"/>
    <w:rsid w:val="00CB2089"/>
    <w:rsid w:val="00CB2799"/>
    <w:rsid w:val="00CB4787"/>
    <w:rsid w:val="00CB5CAD"/>
    <w:rsid w:val="00CB7891"/>
    <w:rsid w:val="00CC20F3"/>
    <w:rsid w:val="00CC22E0"/>
    <w:rsid w:val="00CC2AB4"/>
    <w:rsid w:val="00CC3931"/>
    <w:rsid w:val="00CC6FCA"/>
    <w:rsid w:val="00CD32C4"/>
    <w:rsid w:val="00CD5DCC"/>
    <w:rsid w:val="00CD66CE"/>
    <w:rsid w:val="00CE2EF4"/>
    <w:rsid w:val="00CE2FC5"/>
    <w:rsid w:val="00CE3C05"/>
    <w:rsid w:val="00CE7FE4"/>
    <w:rsid w:val="00CF0755"/>
    <w:rsid w:val="00CF3572"/>
    <w:rsid w:val="00CF3A2F"/>
    <w:rsid w:val="00CF4834"/>
    <w:rsid w:val="00CF5229"/>
    <w:rsid w:val="00CF791A"/>
    <w:rsid w:val="00D00563"/>
    <w:rsid w:val="00D00614"/>
    <w:rsid w:val="00D013C8"/>
    <w:rsid w:val="00D01A11"/>
    <w:rsid w:val="00D0209D"/>
    <w:rsid w:val="00D02544"/>
    <w:rsid w:val="00D06C17"/>
    <w:rsid w:val="00D1089C"/>
    <w:rsid w:val="00D12D87"/>
    <w:rsid w:val="00D13AB6"/>
    <w:rsid w:val="00D14BBB"/>
    <w:rsid w:val="00D14CED"/>
    <w:rsid w:val="00D14D27"/>
    <w:rsid w:val="00D159F2"/>
    <w:rsid w:val="00D172CC"/>
    <w:rsid w:val="00D214BD"/>
    <w:rsid w:val="00D224E1"/>
    <w:rsid w:val="00D23704"/>
    <w:rsid w:val="00D2381C"/>
    <w:rsid w:val="00D25BE6"/>
    <w:rsid w:val="00D2795E"/>
    <w:rsid w:val="00D30E24"/>
    <w:rsid w:val="00D31894"/>
    <w:rsid w:val="00D412AB"/>
    <w:rsid w:val="00D41758"/>
    <w:rsid w:val="00D41952"/>
    <w:rsid w:val="00D41B3C"/>
    <w:rsid w:val="00D41BD0"/>
    <w:rsid w:val="00D42072"/>
    <w:rsid w:val="00D423BB"/>
    <w:rsid w:val="00D43BB1"/>
    <w:rsid w:val="00D46AF9"/>
    <w:rsid w:val="00D50D28"/>
    <w:rsid w:val="00D523A3"/>
    <w:rsid w:val="00D53042"/>
    <w:rsid w:val="00D56406"/>
    <w:rsid w:val="00D60B27"/>
    <w:rsid w:val="00D63128"/>
    <w:rsid w:val="00D6441A"/>
    <w:rsid w:val="00D6540F"/>
    <w:rsid w:val="00D70F95"/>
    <w:rsid w:val="00D71A77"/>
    <w:rsid w:val="00D75D49"/>
    <w:rsid w:val="00D80189"/>
    <w:rsid w:val="00D80AF0"/>
    <w:rsid w:val="00D80DB9"/>
    <w:rsid w:val="00D82241"/>
    <w:rsid w:val="00D824AB"/>
    <w:rsid w:val="00D82D28"/>
    <w:rsid w:val="00D8448F"/>
    <w:rsid w:val="00D85157"/>
    <w:rsid w:val="00D853D5"/>
    <w:rsid w:val="00D87E45"/>
    <w:rsid w:val="00D92DF6"/>
    <w:rsid w:val="00D93057"/>
    <w:rsid w:val="00D94C67"/>
    <w:rsid w:val="00D94EAE"/>
    <w:rsid w:val="00D9585E"/>
    <w:rsid w:val="00D96931"/>
    <w:rsid w:val="00DA0C29"/>
    <w:rsid w:val="00DA15F2"/>
    <w:rsid w:val="00DA269D"/>
    <w:rsid w:val="00DA3A9B"/>
    <w:rsid w:val="00DA43B9"/>
    <w:rsid w:val="00DA5600"/>
    <w:rsid w:val="00DA5B6C"/>
    <w:rsid w:val="00DA7C81"/>
    <w:rsid w:val="00DB0DF2"/>
    <w:rsid w:val="00DB1300"/>
    <w:rsid w:val="00DB479A"/>
    <w:rsid w:val="00DB4D00"/>
    <w:rsid w:val="00DB5565"/>
    <w:rsid w:val="00DB58E3"/>
    <w:rsid w:val="00DB6B94"/>
    <w:rsid w:val="00DC127B"/>
    <w:rsid w:val="00DC4C09"/>
    <w:rsid w:val="00DC57C6"/>
    <w:rsid w:val="00DC5BC1"/>
    <w:rsid w:val="00DC7A1F"/>
    <w:rsid w:val="00DD0D40"/>
    <w:rsid w:val="00DD1381"/>
    <w:rsid w:val="00DD2BC9"/>
    <w:rsid w:val="00DD385D"/>
    <w:rsid w:val="00DD4FD5"/>
    <w:rsid w:val="00DD52B1"/>
    <w:rsid w:val="00DE0886"/>
    <w:rsid w:val="00DE572C"/>
    <w:rsid w:val="00DE6A99"/>
    <w:rsid w:val="00DF0296"/>
    <w:rsid w:val="00DF03E4"/>
    <w:rsid w:val="00DF11B3"/>
    <w:rsid w:val="00DF243D"/>
    <w:rsid w:val="00DF48C6"/>
    <w:rsid w:val="00DF5536"/>
    <w:rsid w:val="00DF5C0E"/>
    <w:rsid w:val="00DF6637"/>
    <w:rsid w:val="00E0111F"/>
    <w:rsid w:val="00E011E7"/>
    <w:rsid w:val="00E025D3"/>
    <w:rsid w:val="00E03AB9"/>
    <w:rsid w:val="00E053BA"/>
    <w:rsid w:val="00E058FD"/>
    <w:rsid w:val="00E104E5"/>
    <w:rsid w:val="00E11CEF"/>
    <w:rsid w:val="00E14A55"/>
    <w:rsid w:val="00E1588F"/>
    <w:rsid w:val="00E20C64"/>
    <w:rsid w:val="00E21992"/>
    <w:rsid w:val="00E21D79"/>
    <w:rsid w:val="00E23240"/>
    <w:rsid w:val="00E233CA"/>
    <w:rsid w:val="00E23590"/>
    <w:rsid w:val="00E2448C"/>
    <w:rsid w:val="00E260E8"/>
    <w:rsid w:val="00E26F97"/>
    <w:rsid w:val="00E30334"/>
    <w:rsid w:val="00E30B21"/>
    <w:rsid w:val="00E3147C"/>
    <w:rsid w:val="00E329D3"/>
    <w:rsid w:val="00E33125"/>
    <w:rsid w:val="00E33465"/>
    <w:rsid w:val="00E36789"/>
    <w:rsid w:val="00E37C83"/>
    <w:rsid w:val="00E403F5"/>
    <w:rsid w:val="00E4161A"/>
    <w:rsid w:val="00E4200F"/>
    <w:rsid w:val="00E42201"/>
    <w:rsid w:val="00E427B9"/>
    <w:rsid w:val="00E435F6"/>
    <w:rsid w:val="00E44336"/>
    <w:rsid w:val="00E46CAF"/>
    <w:rsid w:val="00E471BE"/>
    <w:rsid w:val="00E501E8"/>
    <w:rsid w:val="00E50B34"/>
    <w:rsid w:val="00E50E45"/>
    <w:rsid w:val="00E51227"/>
    <w:rsid w:val="00E56225"/>
    <w:rsid w:val="00E57AAE"/>
    <w:rsid w:val="00E61775"/>
    <w:rsid w:val="00E617E1"/>
    <w:rsid w:val="00E62167"/>
    <w:rsid w:val="00E6219D"/>
    <w:rsid w:val="00E6385F"/>
    <w:rsid w:val="00E64C37"/>
    <w:rsid w:val="00E66E2D"/>
    <w:rsid w:val="00E715B9"/>
    <w:rsid w:val="00E717C2"/>
    <w:rsid w:val="00E7224F"/>
    <w:rsid w:val="00E73B0A"/>
    <w:rsid w:val="00E7416D"/>
    <w:rsid w:val="00E75648"/>
    <w:rsid w:val="00E7677A"/>
    <w:rsid w:val="00E76FEA"/>
    <w:rsid w:val="00E8071F"/>
    <w:rsid w:val="00E82EC1"/>
    <w:rsid w:val="00E84FFD"/>
    <w:rsid w:val="00E861B0"/>
    <w:rsid w:val="00E86B2F"/>
    <w:rsid w:val="00E87162"/>
    <w:rsid w:val="00E873CC"/>
    <w:rsid w:val="00E93192"/>
    <w:rsid w:val="00E941AD"/>
    <w:rsid w:val="00EA046E"/>
    <w:rsid w:val="00EA2708"/>
    <w:rsid w:val="00EA28A5"/>
    <w:rsid w:val="00EA5FC6"/>
    <w:rsid w:val="00EA6096"/>
    <w:rsid w:val="00EA7C33"/>
    <w:rsid w:val="00EA7C89"/>
    <w:rsid w:val="00EB34DD"/>
    <w:rsid w:val="00EC348C"/>
    <w:rsid w:val="00EC40D4"/>
    <w:rsid w:val="00EC436F"/>
    <w:rsid w:val="00EC4EFB"/>
    <w:rsid w:val="00EC6C03"/>
    <w:rsid w:val="00EC7FE1"/>
    <w:rsid w:val="00ED1EDC"/>
    <w:rsid w:val="00ED4214"/>
    <w:rsid w:val="00ED4BA2"/>
    <w:rsid w:val="00ED7639"/>
    <w:rsid w:val="00ED7D9C"/>
    <w:rsid w:val="00EE0A26"/>
    <w:rsid w:val="00EE125B"/>
    <w:rsid w:val="00EE1D18"/>
    <w:rsid w:val="00EE4320"/>
    <w:rsid w:val="00EE528C"/>
    <w:rsid w:val="00EE6403"/>
    <w:rsid w:val="00EE642C"/>
    <w:rsid w:val="00EF0589"/>
    <w:rsid w:val="00EF59AC"/>
    <w:rsid w:val="00EF7D5F"/>
    <w:rsid w:val="00F01380"/>
    <w:rsid w:val="00F01871"/>
    <w:rsid w:val="00F02F54"/>
    <w:rsid w:val="00F043EC"/>
    <w:rsid w:val="00F0649D"/>
    <w:rsid w:val="00F07713"/>
    <w:rsid w:val="00F10581"/>
    <w:rsid w:val="00F10EC1"/>
    <w:rsid w:val="00F11111"/>
    <w:rsid w:val="00F12BA1"/>
    <w:rsid w:val="00F12BA2"/>
    <w:rsid w:val="00F12DDC"/>
    <w:rsid w:val="00F13AD8"/>
    <w:rsid w:val="00F14186"/>
    <w:rsid w:val="00F16B0D"/>
    <w:rsid w:val="00F20E8F"/>
    <w:rsid w:val="00F21CE0"/>
    <w:rsid w:val="00F22B93"/>
    <w:rsid w:val="00F23CFA"/>
    <w:rsid w:val="00F24E18"/>
    <w:rsid w:val="00F27656"/>
    <w:rsid w:val="00F32377"/>
    <w:rsid w:val="00F32BD1"/>
    <w:rsid w:val="00F350D4"/>
    <w:rsid w:val="00F35B90"/>
    <w:rsid w:val="00F35DA3"/>
    <w:rsid w:val="00F3776F"/>
    <w:rsid w:val="00F3777B"/>
    <w:rsid w:val="00F454A0"/>
    <w:rsid w:val="00F4565B"/>
    <w:rsid w:val="00F47A86"/>
    <w:rsid w:val="00F50C54"/>
    <w:rsid w:val="00F52268"/>
    <w:rsid w:val="00F54A19"/>
    <w:rsid w:val="00F54A91"/>
    <w:rsid w:val="00F54E95"/>
    <w:rsid w:val="00F57BB5"/>
    <w:rsid w:val="00F6701D"/>
    <w:rsid w:val="00F67463"/>
    <w:rsid w:val="00F6798B"/>
    <w:rsid w:val="00F70A1A"/>
    <w:rsid w:val="00F720F9"/>
    <w:rsid w:val="00F7400B"/>
    <w:rsid w:val="00F742C5"/>
    <w:rsid w:val="00F74DFD"/>
    <w:rsid w:val="00F7584F"/>
    <w:rsid w:val="00F76446"/>
    <w:rsid w:val="00F76939"/>
    <w:rsid w:val="00F772CC"/>
    <w:rsid w:val="00F84115"/>
    <w:rsid w:val="00F841BD"/>
    <w:rsid w:val="00F90654"/>
    <w:rsid w:val="00F907D7"/>
    <w:rsid w:val="00F907FF"/>
    <w:rsid w:val="00F90B1B"/>
    <w:rsid w:val="00F90F0F"/>
    <w:rsid w:val="00F9116D"/>
    <w:rsid w:val="00F912FA"/>
    <w:rsid w:val="00F92444"/>
    <w:rsid w:val="00F92C4E"/>
    <w:rsid w:val="00F93B9D"/>
    <w:rsid w:val="00F93FE4"/>
    <w:rsid w:val="00F94C05"/>
    <w:rsid w:val="00F95A4A"/>
    <w:rsid w:val="00F95A95"/>
    <w:rsid w:val="00F96987"/>
    <w:rsid w:val="00F973CB"/>
    <w:rsid w:val="00FA082D"/>
    <w:rsid w:val="00FA55AE"/>
    <w:rsid w:val="00FA734A"/>
    <w:rsid w:val="00FA739B"/>
    <w:rsid w:val="00FA76BF"/>
    <w:rsid w:val="00FB0D33"/>
    <w:rsid w:val="00FB1BEE"/>
    <w:rsid w:val="00FB2E26"/>
    <w:rsid w:val="00FB3FD9"/>
    <w:rsid w:val="00FB4D32"/>
    <w:rsid w:val="00FB5CB0"/>
    <w:rsid w:val="00FB6112"/>
    <w:rsid w:val="00FB6ACC"/>
    <w:rsid w:val="00FC1CAF"/>
    <w:rsid w:val="00FC3487"/>
    <w:rsid w:val="00FC5633"/>
    <w:rsid w:val="00FC64B1"/>
    <w:rsid w:val="00FC6DD0"/>
    <w:rsid w:val="00FD1D46"/>
    <w:rsid w:val="00FD3958"/>
    <w:rsid w:val="00FD523B"/>
    <w:rsid w:val="00FD5C7A"/>
    <w:rsid w:val="00FD63ED"/>
    <w:rsid w:val="00FD7B35"/>
    <w:rsid w:val="00FE0EF8"/>
    <w:rsid w:val="00FE3FC3"/>
    <w:rsid w:val="00FE4C79"/>
    <w:rsid w:val="00FE4FC8"/>
    <w:rsid w:val="00FE656B"/>
    <w:rsid w:val="00FE68DF"/>
    <w:rsid w:val="00FE79B3"/>
    <w:rsid w:val="00FF04C1"/>
    <w:rsid w:val="00FF0514"/>
    <w:rsid w:val="00FF0744"/>
    <w:rsid w:val="00FF10BF"/>
    <w:rsid w:val="00FF15A9"/>
    <w:rsid w:val="00FF200C"/>
    <w:rsid w:val="00FF3328"/>
    <w:rsid w:val="00FF3AD6"/>
    <w:rsid w:val="00FF3D50"/>
    <w:rsid w:val="00FF42A9"/>
    <w:rsid w:val="00FF4D29"/>
    <w:rsid w:val="00FF4F25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93192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Arial95ptInterlinea15righe">
    <w:name w:val="Stile Arial 95 pt Interlinea 15 righe"/>
    <w:basedOn w:val="Normale"/>
    <w:semiHidden/>
    <w:rsid w:val="00E93192"/>
    <w:pPr>
      <w:suppressAutoHyphens/>
      <w:spacing w:after="0" w:line="260" w:lineRule="exact"/>
      <w:ind w:right="57"/>
      <w:jc w:val="both"/>
    </w:pPr>
    <w:rPr>
      <w:rFonts w:ascii="Arial" w:hAnsi="Arial"/>
      <w:sz w:val="19"/>
      <w:szCs w:val="20"/>
      <w:lang w:eastAsia="ar-SA"/>
    </w:rPr>
  </w:style>
  <w:style w:type="paragraph" w:styleId="Intestazione">
    <w:name w:val="header"/>
    <w:basedOn w:val="Normale"/>
    <w:rsid w:val="00E9319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9319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93192"/>
  </w:style>
  <w:style w:type="character" w:styleId="Rimandonotaapidipagina">
    <w:name w:val="footnote reference"/>
    <w:rsid w:val="00F35DA3"/>
    <w:rPr>
      <w:vertAlign w:val="superscript"/>
    </w:rPr>
  </w:style>
  <w:style w:type="character" w:customStyle="1" w:styleId="Carpredefinitoparagrafo1">
    <w:name w:val="Car. predefinito paragrafo1"/>
    <w:rsid w:val="00BF7706"/>
  </w:style>
  <w:style w:type="paragraph" w:styleId="NormaleWeb">
    <w:name w:val="Normal (Web)"/>
    <w:basedOn w:val="Normale"/>
    <w:rsid w:val="00BF7706"/>
    <w:pPr>
      <w:spacing w:before="150" w:after="225" w:line="240" w:lineRule="auto"/>
    </w:pPr>
    <w:rPr>
      <w:rFonts w:ascii="Times New Roman" w:hAnsi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12BA2"/>
    <w:pPr>
      <w:spacing w:after="0" w:line="240" w:lineRule="auto"/>
    </w:pPr>
    <w:rPr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F12BA2"/>
    <w:rPr>
      <w:rFonts w:ascii="Calibri" w:hAnsi="Calibri"/>
      <w:lang w:eastAsia="en-US"/>
    </w:rPr>
  </w:style>
  <w:style w:type="character" w:styleId="Collegamentoipertestuale">
    <w:name w:val="Hyperlink"/>
    <w:unhideWhenUsed/>
    <w:rsid w:val="00F12BA2"/>
    <w:rPr>
      <w:color w:val="0000FF"/>
      <w:u w:val="single"/>
    </w:rPr>
  </w:style>
  <w:style w:type="paragraph" w:styleId="Paragrafoelenco">
    <w:name w:val="List Paragraph"/>
    <w:basedOn w:val="Normale"/>
    <w:qFormat/>
    <w:rsid w:val="00232EC4"/>
    <w:pPr>
      <w:ind w:left="720" w:right="284"/>
      <w:contextualSpacing/>
    </w:pPr>
    <w:rPr>
      <w:lang w:eastAsia="en-US"/>
    </w:rPr>
  </w:style>
  <w:style w:type="character" w:customStyle="1" w:styleId="TestonotaapidipaginaCarattere1">
    <w:name w:val="Testo nota a piè di pagina Carattere1"/>
    <w:uiPriority w:val="99"/>
    <w:semiHidden/>
    <w:locked/>
    <w:rsid w:val="00232EC4"/>
    <w:rPr>
      <w:rFonts w:ascii="Calibri" w:eastAsia="Times New Roman" w:hAnsi="Calibri" w:cs="Times New Roman"/>
      <w:sz w:val="20"/>
      <w:szCs w:val="20"/>
    </w:rPr>
  </w:style>
  <w:style w:type="character" w:styleId="Enfasicorsivo">
    <w:name w:val="Emphasis"/>
    <w:uiPriority w:val="20"/>
    <w:qFormat/>
    <w:rsid w:val="00232EC4"/>
    <w:rPr>
      <w:rFonts w:cs="Times New Roman"/>
      <w:i/>
      <w:iCs/>
    </w:rPr>
  </w:style>
  <w:style w:type="character" w:customStyle="1" w:styleId="st">
    <w:name w:val="st"/>
    <w:rsid w:val="00232EC4"/>
  </w:style>
  <w:style w:type="paragraph" w:styleId="Testofumetto">
    <w:name w:val="Balloon Text"/>
    <w:basedOn w:val="Normale"/>
    <w:link w:val="TestofumettoCarattere"/>
    <w:rsid w:val="004F1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F11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93192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Arial95ptInterlinea15righe">
    <w:name w:val="Stile Arial 95 pt Interlinea 15 righe"/>
    <w:basedOn w:val="Normale"/>
    <w:semiHidden/>
    <w:rsid w:val="00E93192"/>
    <w:pPr>
      <w:suppressAutoHyphens/>
      <w:spacing w:after="0" w:line="260" w:lineRule="exact"/>
      <w:ind w:right="57"/>
      <w:jc w:val="both"/>
    </w:pPr>
    <w:rPr>
      <w:rFonts w:ascii="Arial" w:hAnsi="Arial"/>
      <w:sz w:val="19"/>
      <w:szCs w:val="20"/>
      <w:lang w:eastAsia="ar-SA"/>
    </w:rPr>
  </w:style>
  <w:style w:type="paragraph" w:styleId="Intestazione">
    <w:name w:val="header"/>
    <w:basedOn w:val="Normale"/>
    <w:rsid w:val="00E9319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9319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93192"/>
  </w:style>
  <w:style w:type="character" w:styleId="Rimandonotaapidipagina">
    <w:name w:val="footnote reference"/>
    <w:rsid w:val="00F35DA3"/>
    <w:rPr>
      <w:vertAlign w:val="superscript"/>
    </w:rPr>
  </w:style>
  <w:style w:type="character" w:customStyle="1" w:styleId="Carpredefinitoparagrafo1">
    <w:name w:val="Car. predefinito paragrafo1"/>
    <w:rsid w:val="00BF7706"/>
  </w:style>
  <w:style w:type="paragraph" w:styleId="NormaleWeb">
    <w:name w:val="Normal (Web)"/>
    <w:basedOn w:val="Normale"/>
    <w:rsid w:val="00BF7706"/>
    <w:pPr>
      <w:spacing w:before="150" w:after="225" w:line="240" w:lineRule="auto"/>
    </w:pPr>
    <w:rPr>
      <w:rFonts w:ascii="Times New Roman" w:hAnsi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12BA2"/>
    <w:pPr>
      <w:spacing w:after="0" w:line="240" w:lineRule="auto"/>
    </w:pPr>
    <w:rPr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F12BA2"/>
    <w:rPr>
      <w:rFonts w:ascii="Calibri" w:hAnsi="Calibri"/>
      <w:lang w:eastAsia="en-US"/>
    </w:rPr>
  </w:style>
  <w:style w:type="character" w:styleId="Collegamentoipertestuale">
    <w:name w:val="Hyperlink"/>
    <w:unhideWhenUsed/>
    <w:rsid w:val="00F12BA2"/>
    <w:rPr>
      <w:color w:val="0000FF"/>
      <w:u w:val="single"/>
    </w:rPr>
  </w:style>
  <w:style w:type="paragraph" w:styleId="Paragrafoelenco">
    <w:name w:val="List Paragraph"/>
    <w:basedOn w:val="Normale"/>
    <w:qFormat/>
    <w:rsid w:val="00232EC4"/>
    <w:pPr>
      <w:ind w:left="720" w:right="284"/>
      <w:contextualSpacing/>
    </w:pPr>
    <w:rPr>
      <w:lang w:eastAsia="en-US"/>
    </w:rPr>
  </w:style>
  <w:style w:type="character" w:customStyle="1" w:styleId="TestonotaapidipaginaCarattere1">
    <w:name w:val="Testo nota a piè di pagina Carattere1"/>
    <w:uiPriority w:val="99"/>
    <w:semiHidden/>
    <w:locked/>
    <w:rsid w:val="00232EC4"/>
    <w:rPr>
      <w:rFonts w:ascii="Calibri" w:eastAsia="Times New Roman" w:hAnsi="Calibri" w:cs="Times New Roman"/>
      <w:sz w:val="20"/>
      <w:szCs w:val="20"/>
    </w:rPr>
  </w:style>
  <w:style w:type="character" w:styleId="Enfasicorsivo">
    <w:name w:val="Emphasis"/>
    <w:uiPriority w:val="20"/>
    <w:qFormat/>
    <w:rsid w:val="00232EC4"/>
    <w:rPr>
      <w:rFonts w:cs="Times New Roman"/>
      <w:i/>
      <w:iCs/>
    </w:rPr>
  </w:style>
  <w:style w:type="character" w:customStyle="1" w:styleId="st">
    <w:name w:val="st"/>
    <w:rsid w:val="00232EC4"/>
  </w:style>
  <w:style w:type="paragraph" w:styleId="Testofumetto">
    <w:name w:val="Balloon Text"/>
    <w:basedOn w:val="Normale"/>
    <w:link w:val="TestofumettoCarattere"/>
    <w:rsid w:val="004F1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F1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ampa@isfol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goo.gl/9NWZs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623ED-EE2A-44EA-8A26-2BA026EED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4097</Characters>
  <Application>Microsoft Office Word</Application>
  <DocSecurity>4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</vt:lpstr>
    </vt:vector>
  </TitlesOfParts>
  <Company>Olidata S.p.A.</Company>
  <LinksUpToDate>false</LinksUpToDate>
  <CharactersWithSpaces>4788</CharactersWithSpaces>
  <SharedDoc>false</SharedDoc>
  <HLinks>
    <vt:vector size="18" baseType="variant">
      <vt:variant>
        <vt:i4>393272</vt:i4>
      </vt:variant>
      <vt:variant>
        <vt:i4>6</vt:i4>
      </vt:variant>
      <vt:variant>
        <vt:i4>0</vt:i4>
      </vt:variant>
      <vt:variant>
        <vt:i4>5</vt:i4>
      </vt:variant>
      <vt:variant>
        <vt:lpwstr>mailto:stampa@isfol.it</vt:lpwstr>
      </vt:variant>
      <vt:variant>
        <vt:lpwstr/>
      </vt:variant>
      <vt:variant>
        <vt:i4>2359298</vt:i4>
      </vt:variant>
      <vt:variant>
        <vt:i4>3</vt:i4>
      </vt:variant>
      <vt:variant>
        <vt:i4>0</vt:i4>
      </vt:variant>
      <vt:variant>
        <vt:i4>5</vt:i4>
      </vt:variant>
      <vt:variant>
        <vt:lpwstr>http://www.isfol.it/Ufficio_Stampa/index.scm</vt:lpwstr>
      </vt:variant>
      <vt:variant>
        <vt:lpwstr/>
      </vt:variant>
      <vt:variant>
        <vt:i4>2293806</vt:i4>
      </vt:variant>
      <vt:variant>
        <vt:i4>0</vt:i4>
      </vt:variant>
      <vt:variant>
        <vt:i4>0</vt:i4>
      </vt:variant>
      <vt:variant>
        <vt:i4>5</vt:i4>
      </vt:variant>
      <vt:variant>
        <vt:lpwstr>http://www.isfol.it/news/invecchiamento-attivo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</dc:title>
  <dc:creator>m.benadusi</dc:creator>
  <cp:lastModifiedBy>Marchionne Francesca Romana</cp:lastModifiedBy>
  <cp:revision>2</cp:revision>
  <dcterms:created xsi:type="dcterms:W3CDTF">2013-08-07T09:27:00Z</dcterms:created>
  <dcterms:modified xsi:type="dcterms:W3CDTF">2013-08-07T09:27:00Z</dcterms:modified>
</cp:coreProperties>
</file>