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31" w:rsidRDefault="00931D31" w:rsidP="00931D31">
      <w:pPr>
        <w:rPr>
          <w:sz w:val="23"/>
          <w:szCs w:val="23"/>
        </w:rPr>
      </w:pPr>
    </w:p>
    <w:p w:rsidR="00931D31" w:rsidRDefault="00931D31" w:rsidP="00931D31">
      <w:pPr>
        <w:rPr>
          <w:sz w:val="23"/>
          <w:szCs w:val="23"/>
        </w:rPr>
      </w:pPr>
    </w:p>
    <w:p w:rsidR="00424005" w:rsidRDefault="00424005" w:rsidP="0066259E">
      <w:pPr>
        <w:pStyle w:val="Default"/>
        <w:rPr>
          <w:b/>
          <w:bCs/>
          <w:i/>
          <w:iCs/>
          <w:sz w:val="28"/>
          <w:szCs w:val="28"/>
        </w:rPr>
      </w:pPr>
    </w:p>
    <w:p w:rsidR="00424005" w:rsidRDefault="00424005" w:rsidP="00931D31">
      <w:pPr>
        <w:pStyle w:val="Default"/>
        <w:jc w:val="center"/>
        <w:rPr>
          <w:b/>
          <w:bCs/>
          <w:i/>
          <w:iCs/>
          <w:sz w:val="28"/>
          <w:szCs w:val="28"/>
        </w:rPr>
      </w:pPr>
    </w:p>
    <w:p w:rsidR="00931D31" w:rsidRPr="006E369C" w:rsidRDefault="00931D31" w:rsidP="00931D31">
      <w:pPr>
        <w:pStyle w:val="Default"/>
        <w:jc w:val="center"/>
        <w:rPr>
          <w:b/>
          <w:bCs/>
          <w:iCs/>
          <w:sz w:val="28"/>
          <w:szCs w:val="28"/>
        </w:rPr>
      </w:pPr>
      <w:r w:rsidRPr="006E369C">
        <w:rPr>
          <w:b/>
          <w:bCs/>
          <w:iCs/>
          <w:sz w:val="28"/>
          <w:szCs w:val="28"/>
        </w:rPr>
        <w:t xml:space="preserve">Seminario di </w:t>
      </w:r>
      <w:r w:rsidR="006E369C" w:rsidRPr="006E369C">
        <w:rPr>
          <w:b/>
          <w:bCs/>
          <w:iCs/>
          <w:sz w:val="28"/>
          <w:szCs w:val="28"/>
        </w:rPr>
        <w:t xml:space="preserve">INFO-FORMAZIONE </w:t>
      </w:r>
    </w:p>
    <w:p w:rsidR="00931D31" w:rsidRDefault="00490C01" w:rsidP="00931D31">
      <w:pPr>
        <w:pStyle w:val="Default"/>
        <w:jc w:val="center"/>
        <w:rPr>
          <w:b/>
          <w:bCs/>
          <w:iCs/>
          <w:sz w:val="28"/>
          <w:szCs w:val="28"/>
        </w:rPr>
      </w:pPr>
      <w:r>
        <w:rPr>
          <w:b/>
          <w:bCs/>
          <w:iCs/>
          <w:sz w:val="28"/>
          <w:szCs w:val="28"/>
        </w:rPr>
        <w:t>DELLA</w:t>
      </w:r>
      <w:r w:rsidR="006E369C" w:rsidRPr="006E369C">
        <w:rPr>
          <w:b/>
          <w:bCs/>
          <w:iCs/>
          <w:sz w:val="28"/>
          <w:szCs w:val="28"/>
        </w:rPr>
        <w:t xml:space="preserve"> RETE NAZIONALE DI DIFFUSIONE EUROGUIDANCE ITALY</w:t>
      </w:r>
    </w:p>
    <w:p w:rsidR="00490C01" w:rsidRPr="006E369C" w:rsidRDefault="00490C01" w:rsidP="00931D31">
      <w:pPr>
        <w:pStyle w:val="Default"/>
        <w:jc w:val="center"/>
        <w:rPr>
          <w:b/>
          <w:bCs/>
          <w:iCs/>
          <w:sz w:val="28"/>
          <w:szCs w:val="28"/>
        </w:rPr>
      </w:pPr>
      <w:r>
        <w:rPr>
          <w:b/>
          <w:bCs/>
          <w:iCs/>
          <w:sz w:val="28"/>
          <w:szCs w:val="28"/>
        </w:rPr>
        <w:t>Roma, Isfol, 4 novembre 2015</w:t>
      </w:r>
    </w:p>
    <w:p w:rsidR="00931D31" w:rsidRDefault="00931D31" w:rsidP="00931D31">
      <w:pPr>
        <w:pStyle w:val="Default"/>
        <w:jc w:val="center"/>
        <w:rPr>
          <w:b/>
          <w:sz w:val="32"/>
          <w:szCs w:val="32"/>
        </w:rPr>
      </w:pPr>
    </w:p>
    <w:p w:rsidR="006E369C" w:rsidRPr="006E369C" w:rsidRDefault="006E369C" w:rsidP="00931D31">
      <w:pPr>
        <w:pStyle w:val="Default"/>
        <w:jc w:val="center"/>
        <w:rPr>
          <w:b/>
          <w:sz w:val="32"/>
          <w:szCs w:val="32"/>
        </w:rPr>
      </w:pPr>
      <w:r w:rsidRPr="006E369C">
        <w:rPr>
          <w:b/>
          <w:bCs/>
          <w:iCs/>
          <w:sz w:val="28"/>
          <w:szCs w:val="28"/>
        </w:rPr>
        <w:t>Verbale</w:t>
      </w:r>
      <w:r w:rsidR="00707DE4">
        <w:rPr>
          <w:b/>
          <w:bCs/>
          <w:iCs/>
          <w:sz w:val="28"/>
          <w:szCs w:val="28"/>
        </w:rPr>
        <w:t xml:space="preserve"> </w:t>
      </w:r>
      <w:r w:rsidR="00490C01">
        <w:rPr>
          <w:b/>
          <w:bCs/>
          <w:iCs/>
          <w:sz w:val="28"/>
          <w:szCs w:val="28"/>
        </w:rPr>
        <w:t>dell’incontro</w:t>
      </w:r>
    </w:p>
    <w:p w:rsidR="00931D31" w:rsidRDefault="00931D31" w:rsidP="00931D31"/>
    <w:p w:rsidR="004025BB" w:rsidRDefault="006974A6" w:rsidP="0064105A">
      <w:pPr>
        <w:jc w:val="both"/>
      </w:pPr>
      <w:r>
        <w:rPr>
          <w:b/>
          <w:i/>
        </w:rPr>
        <w:t>Relatori</w:t>
      </w:r>
      <w:r w:rsidR="00D35567" w:rsidRPr="006B2B79">
        <w:rPr>
          <w:b/>
        </w:rPr>
        <w:t>:</w:t>
      </w:r>
      <w:r w:rsidR="00707DE4">
        <w:rPr>
          <w:b/>
          <w:i/>
        </w:rPr>
        <w:t xml:space="preserve"> </w:t>
      </w:r>
      <w:r w:rsidR="00707DE4">
        <w:t xml:space="preserve">Marinella Colucci, </w:t>
      </w:r>
      <w:r w:rsidR="004025BB">
        <w:t>Ministero del Lavoro</w:t>
      </w:r>
      <w:r w:rsidR="0064105A">
        <w:t xml:space="preserve"> </w:t>
      </w:r>
      <w:r w:rsidR="002C4E4B" w:rsidRPr="002C4E4B">
        <w:rPr>
          <w:rFonts w:asciiTheme="majorHAnsi" w:hAnsiTheme="majorHAnsi"/>
        </w:rPr>
        <w:t>e delle Politiche Sociali</w:t>
      </w:r>
      <w:r w:rsidR="004025BB">
        <w:t xml:space="preserve">; </w:t>
      </w:r>
      <w:r>
        <w:t xml:space="preserve">Sandra D’Agostino, Isfol; </w:t>
      </w:r>
      <w:r w:rsidRPr="0071078E">
        <w:t>Concetta F</w:t>
      </w:r>
      <w:r>
        <w:t>onzo</w:t>
      </w:r>
      <w:r w:rsidRPr="0071078E">
        <w:t>,</w:t>
      </w:r>
      <w:r>
        <w:t xml:space="preserve"> Euroguidance/Isfol;</w:t>
      </w:r>
      <w:r w:rsidRPr="0071078E">
        <w:t xml:space="preserve"> </w:t>
      </w:r>
      <w:r>
        <w:t xml:space="preserve">Roberta Grisoni, Agenzia Naz. Erasmus+/Isfol; </w:t>
      </w:r>
      <w:r w:rsidR="006C2760">
        <w:t>Ramon Magi,</w:t>
      </w:r>
      <w:r w:rsidR="006C2760" w:rsidRPr="004025BB">
        <w:t xml:space="preserve"> </w:t>
      </w:r>
      <w:r w:rsidR="006C2760">
        <w:t xml:space="preserve">Coordinamento nazionale </w:t>
      </w:r>
      <w:proofErr w:type="spellStart"/>
      <w:r w:rsidR="006C2760">
        <w:t>Eurodesk</w:t>
      </w:r>
      <w:proofErr w:type="spellEnd"/>
      <w:r w:rsidR="006C2760">
        <w:t xml:space="preserve">; </w:t>
      </w:r>
      <w:r w:rsidR="00707DE4" w:rsidRPr="002C4E4B">
        <w:rPr>
          <w:rFonts w:asciiTheme="majorHAnsi" w:hAnsiTheme="majorHAnsi"/>
        </w:rPr>
        <w:t>Catia Mastracci</w:t>
      </w:r>
      <w:r w:rsidR="00D35567" w:rsidRPr="002C4E4B">
        <w:rPr>
          <w:rFonts w:asciiTheme="majorHAnsi" w:hAnsiTheme="majorHAnsi"/>
        </w:rPr>
        <w:t>,</w:t>
      </w:r>
      <w:r w:rsidR="004025BB">
        <w:rPr>
          <w:sz w:val="23"/>
          <w:szCs w:val="23"/>
        </w:rPr>
        <w:t xml:space="preserve"> Ministero del Lavoro</w:t>
      </w:r>
      <w:r w:rsidR="002C4E4B">
        <w:rPr>
          <w:sz w:val="23"/>
          <w:szCs w:val="23"/>
        </w:rPr>
        <w:t xml:space="preserve"> </w:t>
      </w:r>
      <w:r w:rsidR="002C4E4B">
        <w:rPr>
          <w:rFonts w:asciiTheme="majorHAnsi" w:hAnsiTheme="majorHAnsi"/>
        </w:rPr>
        <w:t>e delle Politiche Sociali</w:t>
      </w:r>
      <w:r w:rsidR="004025BB">
        <w:rPr>
          <w:sz w:val="23"/>
          <w:szCs w:val="23"/>
        </w:rPr>
        <w:t>;</w:t>
      </w:r>
      <w:r w:rsidR="00D35567" w:rsidRPr="0071078E">
        <w:rPr>
          <w:sz w:val="23"/>
          <w:szCs w:val="23"/>
        </w:rPr>
        <w:t xml:space="preserve"> </w:t>
      </w:r>
      <w:r>
        <w:t>I</w:t>
      </w:r>
      <w:r w:rsidRPr="00851853">
        <w:t>smene T</w:t>
      </w:r>
      <w:r>
        <w:t>ramontano, Euroguidance/Isfol.</w:t>
      </w:r>
    </w:p>
    <w:p w:rsidR="00D07021" w:rsidRDefault="006974A6" w:rsidP="00D07021">
      <w:pPr>
        <w:jc w:val="both"/>
        <w:rPr>
          <w:rFonts w:asciiTheme="majorHAnsi" w:hAnsiTheme="majorHAnsi"/>
        </w:rPr>
      </w:pPr>
      <w:r w:rsidRPr="00D35567">
        <w:rPr>
          <w:b/>
          <w:i/>
        </w:rPr>
        <w:t>Partecipanti</w:t>
      </w:r>
      <w:r w:rsidRPr="002C4E4B">
        <w:rPr>
          <w:b/>
          <w:i/>
        </w:rPr>
        <w:t xml:space="preserve"> </w:t>
      </w:r>
      <w:r>
        <w:rPr>
          <w:b/>
          <w:i/>
        </w:rPr>
        <w:t xml:space="preserve">della </w:t>
      </w:r>
      <w:r w:rsidR="006E48CB" w:rsidRPr="002C4E4B">
        <w:rPr>
          <w:b/>
          <w:i/>
        </w:rPr>
        <w:t>Rete nazionale di diffusione E</w:t>
      </w:r>
      <w:r w:rsidR="00BA49C6" w:rsidRPr="002C4E4B">
        <w:rPr>
          <w:b/>
          <w:i/>
        </w:rPr>
        <w:t>uroguidance</w:t>
      </w:r>
      <w:r w:rsidR="00BA49C6">
        <w:t xml:space="preserve">: </w:t>
      </w:r>
      <w:r w:rsidR="002C4E4B" w:rsidRPr="002C4E4B">
        <w:rPr>
          <w:rFonts w:asciiTheme="majorHAnsi" w:hAnsiTheme="majorHAnsi"/>
        </w:rPr>
        <w:t>Ekaterini</w:t>
      </w:r>
      <w:r w:rsidR="002C4E4B">
        <w:rPr>
          <w:rFonts w:asciiTheme="majorHAnsi" w:hAnsiTheme="majorHAnsi"/>
        </w:rPr>
        <w:t xml:space="preserve"> Anagnostopoulos, Aspic Lavoro</w:t>
      </w:r>
      <w:r w:rsidR="006C2760">
        <w:rPr>
          <w:rFonts w:asciiTheme="majorHAnsi" w:hAnsiTheme="majorHAnsi"/>
        </w:rPr>
        <w:t>, Roma</w:t>
      </w:r>
      <w:r w:rsidR="002C4E4B">
        <w:rPr>
          <w:rFonts w:asciiTheme="majorHAnsi" w:hAnsiTheme="majorHAnsi"/>
        </w:rPr>
        <w:t>;</w:t>
      </w:r>
      <w:r w:rsidR="002C4E4B" w:rsidRPr="002C4E4B">
        <w:rPr>
          <w:rFonts w:asciiTheme="majorHAnsi" w:hAnsiTheme="majorHAnsi"/>
        </w:rPr>
        <w:t xml:space="preserve"> Paolo Bobini, </w:t>
      </w:r>
      <w:r w:rsidR="002C4E4B">
        <w:rPr>
          <w:rFonts w:asciiTheme="majorHAnsi" w:hAnsiTheme="majorHAnsi"/>
        </w:rPr>
        <w:t xml:space="preserve">Eures Regione Toscana;  </w:t>
      </w:r>
      <w:r w:rsidR="002C4E4B" w:rsidRPr="002C4E4B">
        <w:rPr>
          <w:rFonts w:asciiTheme="majorHAnsi" w:hAnsiTheme="majorHAnsi"/>
        </w:rPr>
        <w:t xml:space="preserve">Elena </w:t>
      </w:r>
      <w:proofErr w:type="spellStart"/>
      <w:r w:rsidR="002C4E4B" w:rsidRPr="002C4E4B">
        <w:rPr>
          <w:rFonts w:asciiTheme="majorHAnsi" w:hAnsiTheme="majorHAnsi"/>
        </w:rPr>
        <w:t>Carli</w:t>
      </w:r>
      <w:proofErr w:type="spellEnd"/>
      <w:r w:rsidR="002C4E4B" w:rsidRPr="002C4E4B">
        <w:rPr>
          <w:rFonts w:asciiTheme="majorHAnsi" w:hAnsiTheme="majorHAnsi"/>
        </w:rPr>
        <w:t>, Europe Direct, Comune di Venezia</w:t>
      </w:r>
      <w:r w:rsidR="002C4E4B">
        <w:rPr>
          <w:rFonts w:asciiTheme="majorHAnsi" w:hAnsiTheme="majorHAnsi"/>
        </w:rPr>
        <w:t xml:space="preserve">; </w:t>
      </w:r>
      <w:r w:rsidR="002C4E4B" w:rsidRPr="002C4E4B">
        <w:rPr>
          <w:rFonts w:asciiTheme="majorHAnsi" w:hAnsiTheme="majorHAnsi"/>
        </w:rPr>
        <w:t xml:space="preserve">Loriana </w:t>
      </w:r>
      <w:proofErr w:type="spellStart"/>
      <w:r w:rsidR="002C4E4B" w:rsidRPr="002C4E4B">
        <w:rPr>
          <w:rFonts w:asciiTheme="majorHAnsi" w:hAnsiTheme="majorHAnsi"/>
        </w:rPr>
        <w:t>Cavaleri</w:t>
      </w:r>
      <w:proofErr w:type="spellEnd"/>
      <w:r w:rsidR="002C4E4B" w:rsidRPr="002C4E4B">
        <w:rPr>
          <w:rFonts w:asciiTheme="majorHAnsi" w:hAnsiTheme="majorHAnsi"/>
        </w:rPr>
        <w:t xml:space="preserve">, </w:t>
      </w:r>
      <w:proofErr w:type="spellStart"/>
      <w:r w:rsidR="002C4E4B" w:rsidRPr="002C4E4B">
        <w:rPr>
          <w:rFonts w:asciiTheme="majorHAnsi" w:hAnsiTheme="majorHAnsi"/>
        </w:rPr>
        <w:t>Send</w:t>
      </w:r>
      <w:proofErr w:type="spellEnd"/>
      <w:r w:rsidR="002C4E4B" w:rsidRPr="002C4E4B">
        <w:rPr>
          <w:rFonts w:asciiTheme="majorHAnsi" w:hAnsiTheme="majorHAnsi"/>
        </w:rPr>
        <w:t>, Palermo</w:t>
      </w:r>
      <w:r w:rsidR="002C4E4B">
        <w:rPr>
          <w:rFonts w:asciiTheme="majorHAnsi" w:hAnsiTheme="majorHAnsi"/>
        </w:rPr>
        <w:t xml:space="preserve">; </w:t>
      </w:r>
      <w:r w:rsidR="002C4E4B" w:rsidRPr="002C4E4B">
        <w:rPr>
          <w:rFonts w:asciiTheme="majorHAnsi" w:hAnsiTheme="majorHAnsi"/>
        </w:rPr>
        <w:t xml:space="preserve">Francesca D’Aprile, Associazione </w:t>
      </w:r>
      <w:proofErr w:type="spellStart"/>
      <w:r w:rsidR="002C4E4B" w:rsidRPr="002C4E4B">
        <w:rPr>
          <w:rFonts w:asciiTheme="majorHAnsi" w:hAnsiTheme="majorHAnsi"/>
        </w:rPr>
        <w:t>Form.Azione</w:t>
      </w:r>
      <w:proofErr w:type="spellEnd"/>
      <w:r w:rsidR="002C4E4B" w:rsidRPr="002C4E4B">
        <w:rPr>
          <w:rFonts w:asciiTheme="majorHAnsi" w:hAnsiTheme="majorHAnsi"/>
        </w:rPr>
        <w:t>, Perugia</w:t>
      </w:r>
      <w:r w:rsidR="002C4E4B">
        <w:rPr>
          <w:rFonts w:asciiTheme="majorHAnsi" w:hAnsiTheme="majorHAnsi"/>
        </w:rPr>
        <w:t xml:space="preserve">; Anna Di Muro, </w:t>
      </w:r>
      <w:proofErr w:type="spellStart"/>
      <w:r w:rsidR="002C4E4B">
        <w:rPr>
          <w:rFonts w:asciiTheme="majorHAnsi" w:hAnsiTheme="majorHAnsi"/>
        </w:rPr>
        <w:t>Xena</w:t>
      </w:r>
      <w:proofErr w:type="spellEnd"/>
      <w:r w:rsidR="002C4E4B">
        <w:rPr>
          <w:rFonts w:asciiTheme="majorHAnsi" w:hAnsiTheme="majorHAnsi"/>
        </w:rPr>
        <w:t xml:space="preserve">, Padova; </w:t>
      </w:r>
      <w:r w:rsidR="002C4E4B" w:rsidRPr="002C4E4B">
        <w:rPr>
          <w:rFonts w:asciiTheme="majorHAnsi" w:hAnsiTheme="majorHAnsi"/>
        </w:rPr>
        <w:t xml:space="preserve">Elisa Di Simone, </w:t>
      </w:r>
      <w:proofErr w:type="spellStart"/>
      <w:r w:rsidR="002C4E4B" w:rsidRPr="002C4E4B">
        <w:rPr>
          <w:rFonts w:asciiTheme="majorHAnsi" w:hAnsiTheme="majorHAnsi"/>
        </w:rPr>
        <w:t>Ispef</w:t>
      </w:r>
      <w:proofErr w:type="spellEnd"/>
      <w:r w:rsidR="002C4E4B" w:rsidRPr="002C4E4B">
        <w:rPr>
          <w:rFonts w:asciiTheme="majorHAnsi" w:hAnsiTheme="majorHAnsi"/>
        </w:rPr>
        <w:t>, Roma</w:t>
      </w:r>
      <w:r w:rsidR="002C4E4B">
        <w:rPr>
          <w:rFonts w:asciiTheme="majorHAnsi" w:hAnsiTheme="majorHAnsi"/>
        </w:rPr>
        <w:t xml:space="preserve">; </w:t>
      </w:r>
      <w:r w:rsidR="002C4E4B" w:rsidRPr="002C4E4B">
        <w:rPr>
          <w:rFonts w:asciiTheme="majorHAnsi" w:hAnsiTheme="majorHAnsi"/>
        </w:rPr>
        <w:t xml:space="preserve">Alessandro </w:t>
      </w:r>
      <w:proofErr w:type="spellStart"/>
      <w:r w:rsidR="002C4E4B" w:rsidRPr="002C4E4B">
        <w:rPr>
          <w:rFonts w:asciiTheme="majorHAnsi" w:hAnsiTheme="majorHAnsi"/>
        </w:rPr>
        <w:t>Falsina</w:t>
      </w:r>
      <w:proofErr w:type="spellEnd"/>
      <w:r w:rsidR="002C4E4B" w:rsidRPr="002C4E4B">
        <w:rPr>
          <w:rFonts w:asciiTheme="majorHAnsi" w:hAnsiTheme="majorHAnsi"/>
        </w:rPr>
        <w:t>, SFA – Soluzioni Formative Avanzate, Palermo</w:t>
      </w:r>
      <w:r w:rsidR="002C4E4B">
        <w:rPr>
          <w:rFonts w:asciiTheme="majorHAnsi" w:hAnsiTheme="majorHAnsi"/>
        </w:rPr>
        <w:t xml:space="preserve">; </w:t>
      </w:r>
      <w:r w:rsidR="002C4E4B" w:rsidRPr="002C4E4B">
        <w:rPr>
          <w:rFonts w:asciiTheme="majorHAnsi" w:hAnsiTheme="majorHAnsi"/>
        </w:rPr>
        <w:t>Emilia Filosa, Aspic Lavoro, Roma</w:t>
      </w:r>
      <w:r w:rsidR="002C4E4B">
        <w:rPr>
          <w:rFonts w:asciiTheme="majorHAnsi" w:hAnsiTheme="majorHAnsi"/>
        </w:rPr>
        <w:t xml:space="preserve">; </w:t>
      </w:r>
      <w:proofErr w:type="spellStart"/>
      <w:r w:rsidR="002C4E4B" w:rsidRPr="002C4E4B">
        <w:rPr>
          <w:rFonts w:asciiTheme="majorHAnsi" w:hAnsiTheme="majorHAnsi"/>
        </w:rPr>
        <w:t>Sylvia</w:t>
      </w:r>
      <w:proofErr w:type="spellEnd"/>
      <w:r w:rsidR="002C4E4B" w:rsidRPr="002C4E4B">
        <w:rPr>
          <w:rFonts w:asciiTheme="majorHAnsi" w:hAnsiTheme="majorHAnsi"/>
        </w:rPr>
        <w:t xml:space="preserve"> Liuti, Associazione </w:t>
      </w:r>
      <w:proofErr w:type="spellStart"/>
      <w:r w:rsidR="002C4E4B" w:rsidRPr="002C4E4B">
        <w:rPr>
          <w:rFonts w:asciiTheme="majorHAnsi" w:hAnsiTheme="majorHAnsi"/>
        </w:rPr>
        <w:t>Form.Azione</w:t>
      </w:r>
      <w:proofErr w:type="spellEnd"/>
      <w:r w:rsidR="002C4E4B" w:rsidRPr="002C4E4B">
        <w:rPr>
          <w:rFonts w:asciiTheme="majorHAnsi" w:hAnsiTheme="majorHAnsi"/>
        </w:rPr>
        <w:t>, Perugia</w:t>
      </w:r>
      <w:r w:rsidR="002C4E4B">
        <w:rPr>
          <w:rFonts w:asciiTheme="majorHAnsi" w:hAnsiTheme="majorHAnsi"/>
        </w:rPr>
        <w:t xml:space="preserve">; </w:t>
      </w:r>
      <w:r w:rsidR="002C4E4B" w:rsidRPr="002C4E4B">
        <w:rPr>
          <w:rFonts w:asciiTheme="majorHAnsi" w:hAnsiTheme="majorHAnsi"/>
        </w:rPr>
        <w:t>Anna Lodeserto, Informagiovani 8+, Capranica (VT)</w:t>
      </w:r>
      <w:r w:rsidR="002C4E4B">
        <w:rPr>
          <w:rFonts w:asciiTheme="majorHAnsi" w:hAnsiTheme="majorHAnsi"/>
        </w:rPr>
        <w:t xml:space="preserve">; </w:t>
      </w:r>
      <w:r w:rsidR="002C4E4B" w:rsidRPr="002C4E4B">
        <w:rPr>
          <w:rFonts w:asciiTheme="majorHAnsi" w:hAnsiTheme="majorHAnsi"/>
        </w:rPr>
        <w:t xml:space="preserve">Angela Loiacono, </w:t>
      </w:r>
      <w:proofErr w:type="spellStart"/>
      <w:r w:rsidR="002C4E4B" w:rsidRPr="002C4E4B">
        <w:rPr>
          <w:rFonts w:asciiTheme="majorHAnsi" w:hAnsiTheme="majorHAnsi"/>
        </w:rPr>
        <w:t>Ciofs</w:t>
      </w:r>
      <w:proofErr w:type="spellEnd"/>
      <w:r w:rsidR="002C4E4B" w:rsidRPr="002C4E4B">
        <w:rPr>
          <w:rFonts w:asciiTheme="majorHAnsi" w:hAnsiTheme="majorHAnsi"/>
        </w:rPr>
        <w:t>-FP, Roma</w:t>
      </w:r>
      <w:r w:rsidR="002C4E4B">
        <w:rPr>
          <w:rFonts w:asciiTheme="majorHAnsi" w:hAnsiTheme="majorHAnsi"/>
        </w:rPr>
        <w:t xml:space="preserve">; </w:t>
      </w:r>
      <w:r w:rsidR="002C4E4B" w:rsidRPr="002C4E4B">
        <w:rPr>
          <w:rFonts w:asciiTheme="majorHAnsi" w:hAnsiTheme="majorHAnsi"/>
        </w:rPr>
        <w:t xml:space="preserve">Cosimo </w:t>
      </w:r>
      <w:proofErr w:type="spellStart"/>
      <w:r w:rsidR="002C4E4B" w:rsidRPr="002C4E4B">
        <w:rPr>
          <w:rFonts w:asciiTheme="majorHAnsi" w:hAnsiTheme="majorHAnsi"/>
        </w:rPr>
        <w:t>Mastrorocco</w:t>
      </w:r>
      <w:proofErr w:type="spellEnd"/>
      <w:r w:rsidR="002C4E4B" w:rsidRPr="002C4E4B">
        <w:rPr>
          <w:rFonts w:asciiTheme="majorHAnsi" w:hAnsiTheme="majorHAnsi"/>
        </w:rPr>
        <w:t>, CEFO, Roma</w:t>
      </w:r>
      <w:r w:rsidR="002C4E4B">
        <w:rPr>
          <w:rFonts w:asciiTheme="majorHAnsi" w:hAnsiTheme="majorHAnsi"/>
        </w:rPr>
        <w:t xml:space="preserve">; </w:t>
      </w:r>
      <w:r w:rsidR="002C4E4B" w:rsidRPr="002C4E4B">
        <w:rPr>
          <w:rFonts w:asciiTheme="majorHAnsi" w:hAnsiTheme="majorHAnsi"/>
        </w:rPr>
        <w:t>Giorgia Migliorelli, CNR – Centro Documentazione Europea, Roma</w:t>
      </w:r>
      <w:r w:rsidR="002C4E4B">
        <w:rPr>
          <w:rFonts w:asciiTheme="majorHAnsi" w:hAnsiTheme="majorHAnsi"/>
        </w:rPr>
        <w:t>; Carmen</w:t>
      </w:r>
      <w:r w:rsidR="002C4E4B" w:rsidRPr="002C4E4B">
        <w:rPr>
          <w:rFonts w:asciiTheme="majorHAnsi" w:hAnsiTheme="majorHAnsi"/>
        </w:rPr>
        <w:t xml:space="preserve"> Olanda, Educazione all’Europa, Ravenna</w:t>
      </w:r>
      <w:r w:rsidR="002C4E4B">
        <w:rPr>
          <w:rFonts w:asciiTheme="majorHAnsi" w:hAnsiTheme="majorHAnsi"/>
        </w:rPr>
        <w:t xml:space="preserve">; </w:t>
      </w:r>
      <w:r w:rsidR="002C4E4B" w:rsidRPr="002C4E4B">
        <w:rPr>
          <w:rFonts w:asciiTheme="majorHAnsi" w:hAnsiTheme="majorHAnsi"/>
        </w:rPr>
        <w:t>Maria Adelaide Ranchino, CNR – Centro Documentazione Europea, Roma</w:t>
      </w:r>
      <w:r w:rsidR="00D07021" w:rsidRPr="00D07021">
        <w:rPr>
          <w:rFonts w:asciiTheme="majorHAnsi" w:hAnsiTheme="majorHAnsi"/>
        </w:rPr>
        <w:t xml:space="preserve"> </w:t>
      </w:r>
      <w:r w:rsidR="00D07021" w:rsidRPr="002C4E4B">
        <w:rPr>
          <w:rFonts w:asciiTheme="majorHAnsi" w:hAnsiTheme="majorHAnsi"/>
        </w:rPr>
        <w:t xml:space="preserve">Fabrizio Ranieri, </w:t>
      </w:r>
      <w:proofErr w:type="spellStart"/>
      <w:r w:rsidR="00D07021" w:rsidRPr="002C4E4B">
        <w:rPr>
          <w:rFonts w:asciiTheme="majorHAnsi" w:hAnsiTheme="majorHAnsi"/>
        </w:rPr>
        <w:t>Amfi</w:t>
      </w:r>
      <w:proofErr w:type="spellEnd"/>
      <w:r w:rsidR="00D07021" w:rsidRPr="002C4E4B">
        <w:rPr>
          <w:rFonts w:asciiTheme="majorHAnsi" w:hAnsiTheme="majorHAnsi"/>
        </w:rPr>
        <w:t>, Celano (AQ)</w:t>
      </w:r>
      <w:r w:rsidR="00D07021">
        <w:rPr>
          <w:rFonts w:asciiTheme="majorHAnsi" w:hAnsiTheme="majorHAnsi"/>
        </w:rPr>
        <w:t xml:space="preserve">; </w:t>
      </w:r>
      <w:r w:rsidR="00D07021" w:rsidRPr="002C4E4B">
        <w:rPr>
          <w:rFonts w:asciiTheme="majorHAnsi" w:hAnsiTheme="majorHAnsi"/>
        </w:rPr>
        <w:t xml:space="preserve">Francesca </w:t>
      </w:r>
      <w:proofErr w:type="spellStart"/>
      <w:r w:rsidR="00D07021" w:rsidRPr="002C4E4B">
        <w:rPr>
          <w:rFonts w:asciiTheme="majorHAnsi" w:hAnsiTheme="majorHAnsi"/>
        </w:rPr>
        <w:t>Sirignani</w:t>
      </w:r>
      <w:proofErr w:type="spellEnd"/>
      <w:r w:rsidR="00D07021" w:rsidRPr="002C4E4B">
        <w:rPr>
          <w:rFonts w:asciiTheme="majorHAnsi" w:hAnsiTheme="majorHAnsi"/>
        </w:rPr>
        <w:t>, CEFO, Roma</w:t>
      </w:r>
      <w:r w:rsidR="00D07021">
        <w:rPr>
          <w:rFonts w:asciiTheme="majorHAnsi" w:hAnsiTheme="majorHAnsi"/>
        </w:rPr>
        <w:t xml:space="preserve">; </w:t>
      </w:r>
      <w:r w:rsidR="00D07021" w:rsidRPr="002C4E4B">
        <w:rPr>
          <w:rFonts w:asciiTheme="majorHAnsi" w:hAnsiTheme="majorHAnsi"/>
        </w:rPr>
        <w:t>Nazareno Spaziani, I.I.S. Volta, Frosinone</w:t>
      </w:r>
      <w:r w:rsidR="00D07021">
        <w:rPr>
          <w:rFonts w:asciiTheme="majorHAnsi" w:hAnsiTheme="majorHAnsi"/>
        </w:rPr>
        <w:t xml:space="preserve">; </w:t>
      </w:r>
      <w:r w:rsidR="00D07021" w:rsidRPr="002C4E4B">
        <w:rPr>
          <w:rFonts w:asciiTheme="majorHAnsi" w:hAnsiTheme="majorHAnsi"/>
        </w:rPr>
        <w:t>Anna Tortorella, ESU Venezia</w:t>
      </w:r>
      <w:r w:rsidR="00D07021">
        <w:rPr>
          <w:rFonts w:asciiTheme="majorHAnsi" w:hAnsiTheme="majorHAnsi"/>
        </w:rPr>
        <w:t xml:space="preserve">; </w:t>
      </w:r>
      <w:r w:rsidR="00D07021" w:rsidRPr="002C4E4B">
        <w:rPr>
          <w:rFonts w:asciiTheme="majorHAnsi" w:hAnsiTheme="majorHAnsi"/>
        </w:rPr>
        <w:t xml:space="preserve">Rita Vita </w:t>
      </w:r>
      <w:proofErr w:type="spellStart"/>
      <w:r w:rsidR="00D07021" w:rsidRPr="002C4E4B">
        <w:rPr>
          <w:rFonts w:asciiTheme="majorHAnsi" w:hAnsiTheme="majorHAnsi"/>
        </w:rPr>
        <w:t>Finzi</w:t>
      </w:r>
      <w:proofErr w:type="spellEnd"/>
      <w:r w:rsidR="00D07021" w:rsidRPr="002C4E4B">
        <w:rPr>
          <w:rFonts w:asciiTheme="majorHAnsi" w:hAnsiTheme="majorHAnsi"/>
        </w:rPr>
        <w:t>, I</w:t>
      </w:r>
      <w:r w:rsidR="00D07021">
        <w:rPr>
          <w:rFonts w:asciiTheme="majorHAnsi" w:hAnsiTheme="majorHAnsi"/>
        </w:rPr>
        <w:t xml:space="preserve">nformagiovani Comune di Ferrara; </w:t>
      </w:r>
      <w:r w:rsidR="00D07021" w:rsidRPr="002C4E4B">
        <w:rPr>
          <w:rFonts w:asciiTheme="majorHAnsi" w:hAnsiTheme="majorHAnsi"/>
        </w:rPr>
        <w:t>Federica Zanello, Provincia della Spezia</w:t>
      </w:r>
      <w:r w:rsidR="00D07021">
        <w:rPr>
          <w:rFonts w:asciiTheme="majorHAnsi" w:hAnsiTheme="majorHAnsi"/>
        </w:rPr>
        <w:t>.</w:t>
      </w:r>
    </w:p>
    <w:p w:rsidR="006974A6" w:rsidRPr="002C4E4B" w:rsidRDefault="00EA2C0B" w:rsidP="00D07021">
      <w:pPr>
        <w:jc w:val="both"/>
        <w:rPr>
          <w:rFonts w:asciiTheme="majorHAnsi" w:hAnsiTheme="majorHAnsi"/>
        </w:rPr>
      </w:pPr>
      <w:r>
        <w:rPr>
          <w:b/>
          <w:i/>
        </w:rPr>
        <w:t>Alti p</w:t>
      </w:r>
      <w:r w:rsidR="006974A6" w:rsidRPr="00D35567">
        <w:rPr>
          <w:b/>
          <w:i/>
        </w:rPr>
        <w:t>artecipanti</w:t>
      </w:r>
      <w:r w:rsidR="006974A6" w:rsidRPr="006B2B79">
        <w:rPr>
          <w:b/>
        </w:rPr>
        <w:t>:</w:t>
      </w:r>
    </w:p>
    <w:p w:rsidR="002C4E4B" w:rsidRPr="00B84D44" w:rsidRDefault="00EA2C0B" w:rsidP="00B84D44">
      <w:pPr>
        <w:jc w:val="both"/>
      </w:pPr>
      <w:r>
        <w:t xml:space="preserve">Leni </w:t>
      </w:r>
      <w:proofErr w:type="spellStart"/>
      <w:r w:rsidRPr="00AC6389">
        <w:t>Avataneo</w:t>
      </w:r>
      <w:proofErr w:type="spellEnd"/>
      <w:r>
        <w:t xml:space="preserve">, </w:t>
      </w:r>
      <w:proofErr w:type="spellStart"/>
      <w:r>
        <w:t>Pragma</w:t>
      </w:r>
      <w:proofErr w:type="spellEnd"/>
      <w:r>
        <w:t xml:space="preserve">; </w:t>
      </w:r>
      <w:r w:rsidRPr="002C4E4B">
        <w:rPr>
          <w:rFonts w:asciiTheme="majorHAnsi" w:hAnsiTheme="majorHAnsi"/>
        </w:rPr>
        <w:t>Joanna Busalacchi</w:t>
      </w:r>
      <w:r>
        <w:rPr>
          <w:rFonts w:asciiTheme="majorHAnsi" w:hAnsiTheme="majorHAnsi"/>
        </w:rPr>
        <w:t>, Isfol;</w:t>
      </w:r>
      <w:r w:rsidRPr="006974A6">
        <w:t xml:space="preserve"> </w:t>
      </w:r>
      <w:r w:rsidRPr="002C4E4B">
        <w:rPr>
          <w:rFonts w:asciiTheme="majorHAnsi" w:hAnsiTheme="majorHAnsi"/>
        </w:rPr>
        <w:t xml:space="preserve">Danilo De Candido, </w:t>
      </w:r>
      <w:proofErr w:type="spellStart"/>
      <w:r w:rsidRPr="002C4E4B">
        <w:rPr>
          <w:rFonts w:asciiTheme="majorHAnsi" w:hAnsiTheme="majorHAnsi"/>
        </w:rPr>
        <w:t>Pragma</w:t>
      </w:r>
      <w:proofErr w:type="spellEnd"/>
      <w:r>
        <w:rPr>
          <w:rFonts w:asciiTheme="majorHAnsi" w:hAnsiTheme="majorHAnsi"/>
        </w:rPr>
        <w:t xml:space="preserve">; </w:t>
      </w:r>
      <w:r w:rsidRPr="002C4E4B">
        <w:rPr>
          <w:rFonts w:asciiTheme="majorHAnsi" w:hAnsiTheme="majorHAnsi"/>
        </w:rPr>
        <w:t xml:space="preserve"> </w:t>
      </w:r>
      <w:r w:rsidR="006974A6">
        <w:t xml:space="preserve">Andrea Falcone, </w:t>
      </w:r>
      <w:r w:rsidR="006974A6" w:rsidRPr="002C4E4B">
        <w:rPr>
          <w:rFonts w:asciiTheme="majorHAnsi" w:hAnsiTheme="majorHAnsi"/>
        </w:rPr>
        <w:t>Ministero del L</w:t>
      </w:r>
      <w:r w:rsidR="006974A6">
        <w:rPr>
          <w:rFonts w:asciiTheme="majorHAnsi" w:hAnsiTheme="majorHAnsi"/>
        </w:rPr>
        <w:t>avoro e delle Politiche Sociali</w:t>
      </w:r>
      <w:r w:rsidR="006974A6">
        <w:t xml:space="preserve">; </w:t>
      </w:r>
      <w:r>
        <w:t xml:space="preserve">Silvia Lotito, Isfol; Francesca Ludovisi, Isfol; </w:t>
      </w:r>
      <w:r w:rsidRPr="00A0707B">
        <w:t>Diana Macrì</w:t>
      </w:r>
      <w:r>
        <w:t xml:space="preserve">, EQF/Isfol; </w:t>
      </w:r>
      <w:r w:rsidRPr="002C4E4B">
        <w:t xml:space="preserve">Luca </w:t>
      </w:r>
      <w:proofErr w:type="spellStart"/>
      <w:r w:rsidRPr="002C4E4B">
        <w:t>Mascillini</w:t>
      </w:r>
      <w:proofErr w:type="spellEnd"/>
      <w:r w:rsidRPr="002C4E4B">
        <w:t>, Isfol;</w:t>
      </w:r>
      <w:r w:rsidRPr="006974A6">
        <w:t xml:space="preserve"> </w:t>
      </w:r>
      <w:r w:rsidRPr="00AC6389">
        <w:t>Angelo Palazzolo</w:t>
      </w:r>
      <w:r>
        <w:t xml:space="preserve">, </w:t>
      </w:r>
      <w:proofErr w:type="spellStart"/>
      <w:r>
        <w:t>Pragma</w:t>
      </w:r>
      <w:proofErr w:type="spellEnd"/>
      <w:r>
        <w:t xml:space="preserve">; </w:t>
      </w:r>
      <w:r w:rsidR="006974A6">
        <w:t xml:space="preserve">Paola </w:t>
      </w:r>
      <w:proofErr w:type="spellStart"/>
      <w:r w:rsidR="006974A6">
        <w:t>Patasce</w:t>
      </w:r>
      <w:proofErr w:type="spellEnd"/>
      <w:r w:rsidR="006974A6">
        <w:t>,</w:t>
      </w:r>
      <w:r w:rsidR="006974A6" w:rsidRPr="004025BB">
        <w:t xml:space="preserve"> </w:t>
      </w:r>
      <w:r w:rsidR="006974A6">
        <w:t>Ministero del Lavoro</w:t>
      </w:r>
      <w:r w:rsidR="006974A6" w:rsidRPr="002C4E4B">
        <w:rPr>
          <w:rFonts w:asciiTheme="majorHAnsi" w:hAnsiTheme="majorHAnsi"/>
        </w:rPr>
        <w:t xml:space="preserve"> </w:t>
      </w:r>
      <w:r w:rsidR="006974A6">
        <w:rPr>
          <w:rFonts w:asciiTheme="majorHAnsi" w:hAnsiTheme="majorHAnsi"/>
        </w:rPr>
        <w:t>e delle Politiche Sociali</w:t>
      </w:r>
      <w:r w:rsidR="006974A6">
        <w:t>;</w:t>
      </w:r>
      <w:r w:rsidR="006974A6" w:rsidRPr="006974A6">
        <w:rPr>
          <w:rFonts w:asciiTheme="majorHAnsi" w:hAnsiTheme="majorHAnsi"/>
        </w:rPr>
        <w:t xml:space="preserve"> </w:t>
      </w:r>
      <w:r w:rsidR="006974A6">
        <w:t>Giulia Tosi, Euroguidance/Is</w:t>
      </w:r>
      <w:r>
        <w:t>fol.</w:t>
      </w:r>
    </w:p>
    <w:p w:rsidR="00D42CD4" w:rsidRDefault="00D42CD4" w:rsidP="0064105A">
      <w:pPr>
        <w:autoSpaceDE w:val="0"/>
        <w:autoSpaceDN w:val="0"/>
        <w:adjustRightInd w:val="0"/>
        <w:jc w:val="both"/>
        <w:rPr>
          <w:rFonts w:eastAsiaTheme="minorHAnsi"/>
          <w:lang w:eastAsia="en-US"/>
        </w:rPr>
      </w:pPr>
    </w:p>
    <w:p w:rsidR="00796CBC" w:rsidRPr="006E369C" w:rsidRDefault="00707DE4" w:rsidP="0064105A">
      <w:pPr>
        <w:autoSpaceDE w:val="0"/>
        <w:autoSpaceDN w:val="0"/>
        <w:adjustRightInd w:val="0"/>
        <w:jc w:val="both"/>
        <w:rPr>
          <w:rFonts w:eastAsiaTheme="minorHAnsi"/>
          <w:lang w:eastAsia="en-US"/>
        </w:rPr>
      </w:pPr>
      <w:r>
        <w:rPr>
          <w:rFonts w:eastAsiaTheme="minorHAnsi"/>
          <w:lang w:eastAsia="en-US"/>
        </w:rPr>
        <w:t>Il giorno 04</w:t>
      </w:r>
      <w:r w:rsidR="00796CBC" w:rsidRPr="006E369C">
        <w:rPr>
          <w:rFonts w:eastAsiaTheme="minorHAnsi"/>
          <w:lang w:eastAsia="en-US"/>
        </w:rPr>
        <w:t xml:space="preserve"> del</w:t>
      </w:r>
      <w:r>
        <w:rPr>
          <w:rFonts w:eastAsiaTheme="minorHAnsi"/>
          <w:lang w:eastAsia="en-US"/>
        </w:rPr>
        <w:t xml:space="preserve"> mese di novembre dell’anno 2015</w:t>
      </w:r>
      <w:r w:rsidR="00796CBC" w:rsidRPr="006E369C">
        <w:rPr>
          <w:rFonts w:eastAsiaTheme="minorHAnsi"/>
          <w:lang w:eastAsia="en-US"/>
        </w:rPr>
        <w:t xml:space="preserve">, presso la sede dell’Isfol in Corso d’Italia 33 a Roma, ha avuto luogo il Seminario </w:t>
      </w:r>
      <w:r w:rsidR="00FD6124">
        <w:rPr>
          <w:rFonts w:eastAsiaTheme="minorHAnsi"/>
          <w:lang w:eastAsia="en-US"/>
        </w:rPr>
        <w:t xml:space="preserve">annuale </w:t>
      </w:r>
      <w:r w:rsidR="00796CBC" w:rsidRPr="006E369C">
        <w:rPr>
          <w:rFonts w:eastAsiaTheme="minorHAnsi"/>
          <w:lang w:eastAsia="en-US"/>
        </w:rPr>
        <w:t xml:space="preserve">di informazione e formazione per i membri che aderiscono alla Rete </w:t>
      </w:r>
      <w:r>
        <w:rPr>
          <w:rFonts w:eastAsiaTheme="minorHAnsi"/>
          <w:lang w:eastAsia="en-US"/>
        </w:rPr>
        <w:t xml:space="preserve">nazionale di Diffusione di </w:t>
      </w:r>
      <w:r w:rsidR="00796CBC" w:rsidRPr="006E369C">
        <w:rPr>
          <w:rFonts w:eastAsiaTheme="minorHAnsi"/>
          <w:lang w:eastAsia="en-US"/>
        </w:rPr>
        <w:t>Euroguidance Italy.</w:t>
      </w:r>
    </w:p>
    <w:p w:rsidR="00796CBC" w:rsidRPr="006E369C" w:rsidRDefault="00796CBC" w:rsidP="0064105A">
      <w:pPr>
        <w:autoSpaceDE w:val="0"/>
        <w:autoSpaceDN w:val="0"/>
        <w:adjustRightInd w:val="0"/>
        <w:jc w:val="both"/>
        <w:rPr>
          <w:rFonts w:eastAsiaTheme="minorHAnsi"/>
          <w:lang w:eastAsia="en-US"/>
        </w:rPr>
      </w:pPr>
    </w:p>
    <w:p w:rsidR="002601C0" w:rsidRPr="006E369C" w:rsidRDefault="006A5736" w:rsidP="0064105A">
      <w:pPr>
        <w:autoSpaceDE w:val="0"/>
        <w:autoSpaceDN w:val="0"/>
        <w:adjustRightInd w:val="0"/>
        <w:jc w:val="both"/>
        <w:rPr>
          <w:rFonts w:eastAsiaTheme="minorHAnsi"/>
          <w:lang w:eastAsia="en-US"/>
        </w:rPr>
      </w:pPr>
      <w:r w:rsidRPr="006E369C">
        <w:rPr>
          <w:rFonts w:eastAsiaTheme="minorHAnsi"/>
          <w:lang w:eastAsia="en-US"/>
        </w:rPr>
        <w:t xml:space="preserve">Apre i lavori </w:t>
      </w:r>
      <w:r w:rsidRPr="00A75089">
        <w:rPr>
          <w:rFonts w:eastAsiaTheme="minorHAnsi"/>
          <w:b/>
          <w:lang w:eastAsia="en-US"/>
        </w:rPr>
        <w:t>Ismene Tramontano</w:t>
      </w:r>
      <w:r w:rsidRPr="006E369C">
        <w:rPr>
          <w:rFonts w:eastAsiaTheme="minorHAnsi"/>
          <w:lang w:eastAsia="en-US"/>
        </w:rPr>
        <w:t xml:space="preserve">, Responsabile del Centro </w:t>
      </w:r>
      <w:r w:rsidR="00707DE4">
        <w:rPr>
          <w:rFonts w:eastAsiaTheme="minorHAnsi"/>
          <w:lang w:eastAsia="en-US"/>
        </w:rPr>
        <w:t xml:space="preserve">nazionale </w:t>
      </w:r>
      <w:r w:rsidRPr="006E369C">
        <w:rPr>
          <w:rFonts w:eastAsiaTheme="minorHAnsi"/>
          <w:lang w:eastAsia="en-US"/>
        </w:rPr>
        <w:t>Euroguida</w:t>
      </w:r>
      <w:r w:rsidR="00707DE4">
        <w:rPr>
          <w:rFonts w:eastAsiaTheme="minorHAnsi"/>
          <w:lang w:eastAsia="en-US"/>
        </w:rPr>
        <w:t>nce Italy, dando il benvenuto a tutti i</w:t>
      </w:r>
      <w:r w:rsidRPr="006E369C">
        <w:rPr>
          <w:rFonts w:eastAsiaTheme="minorHAnsi"/>
          <w:lang w:eastAsia="en-US"/>
        </w:rPr>
        <w:t xml:space="preserve"> partecipanti e </w:t>
      </w:r>
      <w:r w:rsidR="00FD6124">
        <w:rPr>
          <w:rFonts w:eastAsiaTheme="minorHAnsi"/>
          <w:lang w:eastAsia="en-US"/>
        </w:rPr>
        <w:t xml:space="preserve">introducendo </w:t>
      </w:r>
      <w:r w:rsidR="00707DE4">
        <w:rPr>
          <w:rFonts w:eastAsiaTheme="minorHAnsi"/>
          <w:lang w:eastAsia="en-US"/>
        </w:rPr>
        <w:t xml:space="preserve">la </w:t>
      </w:r>
      <w:r w:rsidR="0064105A">
        <w:rPr>
          <w:rFonts w:eastAsiaTheme="minorHAnsi"/>
          <w:lang w:eastAsia="en-US"/>
        </w:rPr>
        <w:t>dott.ss</w:t>
      </w:r>
      <w:r w:rsidR="00D42CD4">
        <w:rPr>
          <w:rFonts w:eastAsiaTheme="minorHAnsi"/>
          <w:lang w:eastAsia="en-US"/>
        </w:rPr>
        <w:t xml:space="preserve">a Marinella Colucci, </w:t>
      </w:r>
      <w:r w:rsidR="00D42CD4" w:rsidRPr="00D42CD4">
        <w:rPr>
          <w:rFonts w:eastAsiaTheme="minorHAnsi"/>
          <w:lang w:eastAsia="en-US"/>
        </w:rPr>
        <w:t>DG per le</w:t>
      </w:r>
      <w:r w:rsidR="00D42CD4" w:rsidRPr="00D42CD4">
        <w:rPr>
          <w:rFonts w:eastAsiaTheme="minorHAnsi"/>
          <w:i/>
          <w:lang w:eastAsia="en-US"/>
        </w:rPr>
        <w:t xml:space="preserve"> P</w:t>
      </w:r>
      <w:r w:rsidR="00707DE4" w:rsidRPr="00D42CD4">
        <w:rPr>
          <w:rFonts w:eastAsiaTheme="minorHAnsi"/>
          <w:i/>
          <w:lang w:eastAsia="en-US"/>
        </w:rPr>
        <w:t>olitiche attive</w:t>
      </w:r>
      <w:r w:rsidR="0064105A" w:rsidRPr="00D42CD4">
        <w:rPr>
          <w:rFonts w:eastAsiaTheme="minorHAnsi"/>
          <w:i/>
          <w:lang w:eastAsia="en-US"/>
        </w:rPr>
        <w:t xml:space="preserve">, i </w:t>
      </w:r>
      <w:r w:rsidR="00BB719C" w:rsidRPr="00D42CD4">
        <w:rPr>
          <w:rFonts w:eastAsiaTheme="minorHAnsi"/>
          <w:i/>
          <w:lang w:eastAsia="en-US"/>
        </w:rPr>
        <w:t>servizi per</w:t>
      </w:r>
      <w:r w:rsidR="0064105A" w:rsidRPr="00D42CD4">
        <w:rPr>
          <w:rFonts w:eastAsiaTheme="minorHAnsi"/>
          <w:i/>
          <w:lang w:eastAsia="en-US"/>
        </w:rPr>
        <w:t xml:space="preserve"> il lavoro e</w:t>
      </w:r>
      <w:r w:rsidR="00BB719C" w:rsidRPr="00D42CD4">
        <w:rPr>
          <w:rFonts w:eastAsiaTheme="minorHAnsi"/>
          <w:i/>
          <w:lang w:eastAsia="en-US"/>
        </w:rPr>
        <w:t xml:space="preserve"> la</w:t>
      </w:r>
      <w:r w:rsidR="00707DE4" w:rsidRPr="00D42CD4">
        <w:rPr>
          <w:rFonts w:eastAsiaTheme="minorHAnsi"/>
          <w:i/>
          <w:lang w:eastAsia="en-US"/>
        </w:rPr>
        <w:t xml:space="preserve"> formazione</w:t>
      </w:r>
      <w:r w:rsidR="00707DE4">
        <w:rPr>
          <w:rFonts w:eastAsiaTheme="minorHAnsi"/>
          <w:lang w:eastAsia="en-US"/>
        </w:rPr>
        <w:t xml:space="preserve"> </w:t>
      </w:r>
      <w:r w:rsidR="00BB719C">
        <w:rPr>
          <w:rFonts w:eastAsiaTheme="minorHAnsi"/>
          <w:lang w:eastAsia="en-US"/>
        </w:rPr>
        <w:t>del Ministero del l</w:t>
      </w:r>
      <w:r w:rsidR="00707DE4">
        <w:rPr>
          <w:rFonts w:eastAsiaTheme="minorHAnsi"/>
          <w:lang w:eastAsia="en-US"/>
        </w:rPr>
        <w:t>avoro e</w:t>
      </w:r>
      <w:r w:rsidR="00BB719C">
        <w:rPr>
          <w:rFonts w:eastAsiaTheme="minorHAnsi"/>
          <w:lang w:eastAsia="en-US"/>
        </w:rPr>
        <w:t xml:space="preserve"> delle P</w:t>
      </w:r>
      <w:r w:rsidR="00D42CD4">
        <w:rPr>
          <w:rFonts w:eastAsiaTheme="minorHAnsi"/>
          <w:lang w:eastAsia="en-US"/>
        </w:rPr>
        <w:t xml:space="preserve">olitiche </w:t>
      </w:r>
      <w:r w:rsidR="00BB719C">
        <w:rPr>
          <w:rFonts w:eastAsiaTheme="minorHAnsi"/>
          <w:lang w:eastAsia="en-US"/>
        </w:rPr>
        <w:t>S</w:t>
      </w:r>
      <w:r w:rsidR="00D42CD4">
        <w:rPr>
          <w:rFonts w:eastAsiaTheme="minorHAnsi"/>
          <w:lang w:eastAsia="en-US"/>
        </w:rPr>
        <w:t xml:space="preserve">ociali </w:t>
      </w:r>
      <w:r w:rsidR="00BB719C">
        <w:rPr>
          <w:rFonts w:eastAsiaTheme="minorHAnsi"/>
          <w:lang w:eastAsia="en-US"/>
        </w:rPr>
        <w:t>e</w:t>
      </w:r>
      <w:r w:rsidR="00707DE4">
        <w:rPr>
          <w:rFonts w:eastAsiaTheme="minorHAnsi"/>
          <w:lang w:eastAsia="en-US"/>
        </w:rPr>
        <w:t xml:space="preserve"> la dott.ssa Sandra D’Agostino</w:t>
      </w:r>
      <w:r w:rsidR="00D42CD4">
        <w:rPr>
          <w:rFonts w:eastAsiaTheme="minorHAnsi"/>
          <w:lang w:eastAsia="en-US"/>
        </w:rPr>
        <w:t xml:space="preserve">, Responsabile della </w:t>
      </w:r>
      <w:r w:rsidR="00D42CD4" w:rsidRPr="00D42CD4">
        <w:rPr>
          <w:rFonts w:eastAsiaTheme="minorHAnsi"/>
          <w:i/>
          <w:lang w:eastAsia="en-US"/>
        </w:rPr>
        <w:t>Struttura M</w:t>
      </w:r>
      <w:r w:rsidR="00707DE4" w:rsidRPr="00D42CD4">
        <w:rPr>
          <w:rFonts w:eastAsiaTheme="minorHAnsi"/>
          <w:i/>
          <w:lang w:eastAsia="en-US"/>
        </w:rPr>
        <w:t xml:space="preserve">etodologie </w:t>
      </w:r>
      <w:r w:rsidR="002601C0" w:rsidRPr="00D42CD4">
        <w:rPr>
          <w:rFonts w:eastAsiaTheme="minorHAnsi"/>
          <w:i/>
          <w:lang w:eastAsia="en-US"/>
        </w:rPr>
        <w:t>e strumenti per le competenze e le transizioni</w:t>
      </w:r>
      <w:r w:rsidR="002601C0" w:rsidRPr="006E369C">
        <w:rPr>
          <w:rFonts w:eastAsiaTheme="minorHAnsi"/>
          <w:lang w:eastAsia="en-US"/>
        </w:rPr>
        <w:t xml:space="preserve"> dell’Isfol</w:t>
      </w:r>
      <w:r w:rsidR="002601C0">
        <w:rPr>
          <w:rFonts w:eastAsiaTheme="minorHAnsi"/>
          <w:lang w:eastAsia="en-US"/>
        </w:rPr>
        <w:t xml:space="preserve">, </w:t>
      </w:r>
      <w:r w:rsidR="002601C0" w:rsidRPr="006E369C">
        <w:rPr>
          <w:rFonts w:eastAsiaTheme="minorHAnsi"/>
          <w:lang w:eastAsia="en-US"/>
        </w:rPr>
        <w:t xml:space="preserve">all’interno della quale opera il Centro Euroguidance Italy.  </w:t>
      </w:r>
    </w:p>
    <w:p w:rsidR="0064105A" w:rsidRDefault="0064105A" w:rsidP="0064105A">
      <w:pPr>
        <w:autoSpaceDE w:val="0"/>
        <w:autoSpaceDN w:val="0"/>
        <w:adjustRightInd w:val="0"/>
        <w:jc w:val="both"/>
        <w:rPr>
          <w:rFonts w:ascii="Arial" w:hAnsi="Arial" w:cs="Arial"/>
          <w:color w:val="0A2E53"/>
          <w:sz w:val="18"/>
          <w:szCs w:val="18"/>
        </w:rPr>
      </w:pPr>
      <w:r>
        <w:rPr>
          <w:rFonts w:ascii="Arial" w:hAnsi="Arial" w:cs="Arial"/>
          <w:color w:val="0A2E53"/>
          <w:sz w:val="18"/>
          <w:szCs w:val="18"/>
        </w:rPr>
        <w:t xml:space="preserve"> </w:t>
      </w:r>
    </w:p>
    <w:p w:rsidR="00347BE0" w:rsidRDefault="00707DE4" w:rsidP="0064105A">
      <w:pPr>
        <w:autoSpaceDE w:val="0"/>
        <w:autoSpaceDN w:val="0"/>
        <w:adjustRightInd w:val="0"/>
        <w:jc w:val="both"/>
        <w:rPr>
          <w:rFonts w:eastAsiaTheme="minorHAnsi"/>
          <w:lang w:eastAsia="en-US"/>
        </w:rPr>
      </w:pPr>
      <w:r>
        <w:rPr>
          <w:rFonts w:eastAsiaTheme="minorHAnsi"/>
          <w:lang w:eastAsia="en-US"/>
        </w:rPr>
        <w:t xml:space="preserve">Prede la parola, </w:t>
      </w:r>
      <w:r w:rsidR="00BB719C" w:rsidRPr="00D42CD4">
        <w:rPr>
          <w:rFonts w:eastAsiaTheme="minorHAnsi"/>
          <w:b/>
          <w:lang w:eastAsia="en-US"/>
        </w:rPr>
        <w:t>Marinella</w:t>
      </w:r>
      <w:r w:rsidRPr="00D42CD4">
        <w:rPr>
          <w:rFonts w:eastAsiaTheme="minorHAnsi"/>
          <w:b/>
          <w:lang w:eastAsia="en-US"/>
        </w:rPr>
        <w:t xml:space="preserve"> Colucci</w:t>
      </w:r>
      <w:r w:rsidR="0064105A">
        <w:rPr>
          <w:rFonts w:eastAsiaTheme="minorHAnsi"/>
          <w:lang w:eastAsia="en-US"/>
        </w:rPr>
        <w:t xml:space="preserve"> che </w:t>
      </w:r>
      <w:r>
        <w:rPr>
          <w:rFonts w:eastAsiaTheme="minorHAnsi"/>
          <w:lang w:eastAsia="en-US"/>
        </w:rPr>
        <w:t xml:space="preserve">porta i saluti del </w:t>
      </w:r>
      <w:r w:rsidR="0064105A">
        <w:rPr>
          <w:rFonts w:eastAsiaTheme="minorHAnsi"/>
          <w:lang w:eastAsia="en-US"/>
        </w:rPr>
        <w:t xml:space="preserve">Direttore Generale, </w:t>
      </w:r>
      <w:r>
        <w:rPr>
          <w:rFonts w:eastAsiaTheme="minorHAnsi"/>
          <w:lang w:eastAsia="en-US"/>
        </w:rPr>
        <w:t xml:space="preserve">dott. Salvatore </w:t>
      </w:r>
      <w:proofErr w:type="spellStart"/>
      <w:r>
        <w:rPr>
          <w:rFonts w:eastAsiaTheme="minorHAnsi"/>
          <w:lang w:eastAsia="en-US"/>
        </w:rPr>
        <w:t>Pirrone</w:t>
      </w:r>
      <w:proofErr w:type="spellEnd"/>
      <w:r w:rsidR="0064105A">
        <w:rPr>
          <w:rFonts w:eastAsiaTheme="minorHAnsi"/>
          <w:lang w:eastAsia="en-US"/>
        </w:rPr>
        <w:t>,</w:t>
      </w:r>
      <w:r>
        <w:rPr>
          <w:rFonts w:eastAsiaTheme="minorHAnsi"/>
          <w:lang w:eastAsia="en-US"/>
        </w:rPr>
        <w:t xml:space="preserve"> e del suo dicastero. </w:t>
      </w:r>
      <w:r w:rsidR="00282A30">
        <w:rPr>
          <w:rFonts w:eastAsiaTheme="minorHAnsi"/>
          <w:lang w:eastAsia="en-US"/>
        </w:rPr>
        <w:t xml:space="preserve">Successivamente, l’attenzione è posta sulla </w:t>
      </w:r>
      <w:proofErr w:type="spellStart"/>
      <w:r w:rsidR="00282A30" w:rsidRPr="0064105A">
        <w:rPr>
          <w:rFonts w:eastAsiaTheme="minorHAnsi"/>
          <w:i/>
          <w:lang w:eastAsia="en-US"/>
        </w:rPr>
        <w:t>mission</w:t>
      </w:r>
      <w:proofErr w:type="spellEnd"/>
      <w:r w:rsidR="00282A30">
        <w:rPr>
          <w:rFonts w:eastAsiaTheme="minorHAnsi"/>
          <w:lang w:eastAsia="en-US"/>
        </w:rPr>
        <w:t xml:space="preserve"> della DG </w:t>
      </w:r>
      <w:r w:rsidR="00D42CD4">
        <w:rPr>
          <w:rFonts w:eastAsiaTheme="minorHAnsi"/>
          <w:lang w:eastAsia="en-US"/>
        </w:rPr>
        <w:t xml:space="preserve">per le </w:t>
      </w:r>
      <w:r w:rsidR="00D42CD4" w:rsidRPr="00D42CD4">
        <w:rPr>
          <w:rFonts w:eastAsiaTheme="minorHAnsi"/>
          <w:i/>
          <w:lang w:eastAsia="en-US"/>
        </w:rPr>
        <w:t>P</w:t>
      </w:r>
      <w:r w:rsidR="0064105A" w:rsidRPr="00D42CD4">
        <w:rPr>
          <w:rFonts w:eastAsiaTheme="minorHAnsi"/>
          <w:i/>
          <w:lang w:eastAsia="en-US"/>
        </w:rPr>
        <w:t>olitiche attive, i servizi per il lavoro e la formazione</w:t>
      </w:r>
      <w:r w:rsidR="0064105A">
        <w:rPr>
          <w:rFonts w:eastAsiaTheme="minorHAnsi"/>
          <w:lang w:eastAsia="en-US"/>
        </w:rPr>
        <w:t xml:space="preserve"> </w:t>
      </w:r>
      <w:r w:rsidR="00282A30">
        <w:rPr>
          <w:rFonts w:eastAsiaTheme="minorHAnsi"/>
          <w:lang w:eastAsia="en-US"/>
        </w:rPr>
        <w:t xml:space="preserve">volta </w:t>
      </w:r>
      <w:r w:rsidR="002601C0">
        <w:rPr>
          <w:rFonts w:eastAsiaTheme="minorHAnsi"/>
          <w:lang w:eastAsia="en-US"/>
        </w:rPr>
        <w:t xml:space="preserve">sia a supportare una sempre maggiore integrazione dei settori formazione e lavoro, sia </w:t>
      </w:r>
      <w:r w:rsidR="00D42CD4">
        <w:rPr>
          <w:rFonts w:eastAsiaTheme="minorHAnsi"/>
          <w:lang w:eastAsia="en-US"/>
        </w:rPr>
        <w:t>a favorire l’</w:t>
      </w:r>
      <w:proofErr w:type="spellStart"/>
      <w:r w:rsidR="00D42CD4">
        <w:rPr>
          <w:rFonts w:eastAsiaTheme="minorHAnsi"/>
          <w:lang w:eastAsia="en-US"/>
        </w:rPr>
        <w:t>occupabilià</w:t>
      </w:r>
      <w:proofErr w:type="spellEnd"/>
      <w:r w:rsidR="00D42CD4">
        <w:rPr>
          <w:rFonts w:eastAsiaTheme="minorHAnsi"/>
          <w:lang w:eastAsia="en-US"/>
        </w:rPr>
        <w:t xml:space="preserve"> </w:t>
      </w:r>
      <w:r w:rsidR="00282A30">
        <w:rPr>
          <w:rFonts w:eastAsiaTheme="minorHAnsi"/>
          <w:lang w:eastAsia="en-US"/>
        </w:rPr>
        <w:t xml:space="preserve">dei soggetti presenti nel </w:t>
      </w:r>
    </w:p>
    <w:p w:rsidR="00347BE0" w:rsidRDefault="00347BE0" w:rsidP="0064105A">
      <w:pPr>
        <w:autoSpaceDE w:val="0"/>
        <w:autoSpaceDN w:val="0"/>
        <w:adjustRightInd w:val="0"/>
        <w:jc w:val="both"/>
        <w:rPr>
          <w:rFonts w:eastAsiaTheme="minorHAnsi"/>
          <w:lang w:eastAsia="en-US"/>
        </w:rPr>
      </w:pPr>
    </w:p>
    <w:p w:rsidR="002601C0" w:rsidRDefault="00282A30" w:rsidP="0064105A">
      <w:pPr>
        <w:autoSpaceDE w:val="0"/>
        <w:autoSpaceDN w:val="0"/>
        <w:adjustRightInd w:val="0"/>
        <w:jc w:val="both"/>
        <w:rPr>
          <w:rFonts w:eastAsiaTheme="minorHAnsi"/>
          <w:lang w:eastAsia="en-US"/>
        </w:rPr>
      </w:pPr>
      <w:r>
        <w:rPr>
          <w:rFonts w:eastAsiaTheme="minorHAnsi"/>
          <w:lang w:eastAsia="en-US"/>
        </w:rPr>
        <w:t xml:space="preserve">mercato del lavoro. Occupabilità intesa come </w:t>
      </w:r>
      <w:proofErr w:type="spellStart"/>
      <w:r w:rsidRPr="0064105A">
        <w:rPr>
          <w:rFonts w:eastAsiaTheme="minorHAnsi"/>
          <w:i/>
          <w:lang w:eastAsia="en-US"/>
        </w:rPr>
        <w:t>employability</w:t>
      </w:r>
      <w:proofErr w:type="spellEnd"/>
      <w:r>
        <w:rPr>
          <w:rFonts w:eastAsiaTheme="minorHAnsi"/>
          <w:lang w:eastAsia="en-US"/>
        </w:rPr>
        <w:t xml:space="preserve">, ossia azione tesa a rendere appetibili i soggetti all’interno del mercato. Tutto ciò anche alla luce della Proposta di Raccomandazione europea rivolta ai disoccupati di lunga durata che sottolinea la necessità di investire maggiormente sia in </w:t>
      </w:r>
      <w:r w:rsidR="0064105A">
        <w:rPr>
          <w:rFonts w:eastAsiaTheme="minorHAnsi"/>
          <w:lang w:eastAsia="en-US"/>
        </w:rPr>
        <w:t>opportunità</w:t>
      </w:r>
      <w:r>
        <w:rPr>
          <w:rFonts w:eastAsiaTheme="minorHAnsi"/>
          <w:lang w:eastAsia="en-US"/>
        </w:rPr>
        <w:t xml:space="preserve"> di lavoro che di formazione, nonché di riconoscimento delle competenze acquisite nei diversi contesti formali, ma anche informali e non formali. </w:t>
      </w:r>
      <w:r w:rsidR="00D42CD4">
        <w:rPr>
          <w:rFonts w:eastAsiaTheme="minorHAnsi"/>
          <w:lang w:eastAsia="en-US"/>
        </w:rPr>
        <w:t>È</w:t>
      </w:r>
      <w:r>
        <w:rPr>
          <w:rFonts w:eastAsiaTheme="minorHAnsi"/>
          <w:lang w:eastAsia="en-US"/>
        </w:rPr>
        <w:t xml:space="preserve"> stata, inoltre, menzionata la mobilità transnazionale come importante esperienza da non considera</w:t>
      </w:r>
      <w:r w:rsidR="0064105A">
        <w:rPr>
          <w:rFonts w:eastAsiaTheme="minorHAnsi"/>
          <w:lang w:eastAsia="en-US"/>
        </w:rPr>
        <w:t xml:space="preserve">re solo come “fuga di cervelli”, conosciuta come fenomeno del </w:t>
      </w:r>
      <w:r w:rsidRPr="0064105A">
        <w:rPr>
          <w:rFonts w:eastAsiaTheme="minorHAnsi"/>
          <w:i/>
          <w:lang w:eastAsia="en-US"/>
        </w:rPr>
        <w:t xml:space="preserve">brain </w:t>
      </w:r>
      <w:proofErr w:type="spellStart"/>
      <w:r w:rsidRPr="0064105A">
        <w:rPr>
          <w:rFonts w:eastAsiaTheme="minorHAnsi"/>
          <w:i/>
          <w:lang w:eastAsia="en-US"/>
        </w:rPr>
        <w:t>drain</w:t>
      </w:r>
      <w:proofErr w:type="spellEnd"/>
      <w:r>
        <w:rPr>
          <w:rFonts w:eastAsiaTheme="minorHAnsi"/>
          <w:lang w:eastAsia="en-US"/>
        </w:rPr>
        <w:t xml:space="preserve">, quanto piuttosto di pratica arricchente </w:t>
      </w:r>
      <w:r w:rsidR="002601C0">
        <w:rPr>
          <w:rFonts w:eastAsiaTheme="minorHAnsi"/>
          <w:lang w:eastAsia="en-US"/>
        </w:rPr>
        <w:t xml:space="preserve">per coloro i quali partecipano alle mobilità all’estero. L’investimento per il futuro dovrebbe dunque includere sia una sempre maggiore integrazione dei servizi, sia </w:t>
      </w:r>
      <w:r w:rsidR="0064105A">
        <w:rPr>
          <w:rFonts w:eastAsiaTheme="minorHAnsi"/>
          <w:lang w:eastAsia="en-US"/>
        </w:rPr>
        <w:t xml:space="preserve">una </w:t>
      </w:r>
      <w:r w:rsidR="002601C0">
        <w:rPr>
          <w:rFonts w:eastAsiaTheme="minorHAnsi"/>
          <w:lang w:eastAsia="en-US"/>
        </w:rPr>
        <w:t xml:space="preserve">maggiore attenzione alla loro qualità e all’entusiasmo posto alla base delle loro organizzazione ed erogazione, tutto ciò con l’obiettivo di un’offerta sempre migliore per il cittadino. </w:t>
      </w:r>
    </w:p>
    <w:p w:rsidR="002601C0" w:rsidRDefault="002601C0" w:rsidP="006E369C">
      <w:pPr>
        <w:autoSpaceDE w:val="0"/>
        <w:autoSpaceDN w:val="0"/>
        <w:adjustRightInd w:val="0"/>
        <w:jc w:val="both"/>
        <w:rPr>
          <w:rFonts w:eastAsiaTheme="minorHAnsi"/>
          <w:lang w:eastAsia="en-US"/>
        </w:rPr>
      </w:pPr>
    </w:p>
    <w:p w:rsidR="0065635C" w:rsidRDefault="002601C0" w:rsidP="00050670">
      <w:pPr>
        <w:autoSpaceDE w:val="0"/>
        <w:autoSpaceDN w:val="0"/>
        <w:jc w:val="both"/>
      </w:pPr>
      <w:r>
        <w:rPr>
          <w:rFonts w:eastAsiaTheme="minorHAnsi"/>
          <w:lang w:eastAsia="en-US"/>
        </w:rPr>
        <w:t xml:space="preserve">A seguire, </w:t>
      </w:r>
      <w:r w:rsidRPr="00D42CD4">
        <w:rPr>
          <w:rFonts w:eastAsiaTheme="minorHAnsi"/>
          <w:b/>
          <w:lang w:eastAsia="en-US"/>
        </w:rPr>
        <w:t>Sandra D’Agostino</w:t>
      </w:r>
      <w:r>
        <w:rPr>
          <w:rFonts w:eastAsiaTheme="minorHAnsi"/>
          <w:lang w:eastAsia="en-US"/>
        </w:rPr>
        <w:t xml:space="preserve"> </w:t>
      </w:r>
      <w:r w:rsidR="00AB603E">
        <w:rPr>
          <w:rFonts w:eastAsiaTheme="minorHAnsi"/>
          <w:lang w:eastAsia="en-US"/>
        </w:rPr>
        <w:t>introduce</w:t>
      </w:r>
      <w:r w:rsidR="0064105A">
        <w:rPr>
          <w:rFonts w:eastAsiaTheme="minorHAnsi"/>
          <w:lang w:eastAsia="en-US"/>
        </w:rPr>
        <w:t xml:space="preserve"> le principali novità </w:t>
      </w:r>
      <w:r w:rsidR="006A5736" w:rsidRPr="006E369C">
        <w:rPr>
          <w:rFonts w:eastAsiaTheme="minorHAnsi"/>
          <w:lang w:eastAsia="en-US"/>
        </w:rPr>
        <w:t>in te</w:t>
      </w:r>
      <w:r w:rsidR="00E26AE8" w:rsidRPr="006E369C">
        <w:rPr>
          <w:rFonts w:eastAsiaTheme="minorHAnsi"/>
          <w:lang w:eastAsia="en-US"/>
        </w:rPr>
        <w:t xml:space="preserve">ma di </w:t>
      </w:r>
      <w:r>
        <w:rPr>
          <w:rFonts w:eastAsiaTheme="minorHAnsi"/>
          <w:lang w:eastAsia="en-US"/>
        </w:rPr>
        <w:t>riconoscimento delle competenze</w:t>
      </w:r>
      <w:r w:rsidR="00AB603E">
        <w:rPr>
          <w:rFonts w:eastAsiaTheme="minorHAnsi"/>
          <w:lang w:eastAsia="en-US"/>
        </w:rPr>
        <w:t xml:space="preserve"> non formali ed informali in Italia,</w:t>
      </w:r>
      <w:r w:rsidR="00E26AE8" w:rsidRPr="006E369C">
        <w:rPr>
          <w:rFonts w:eastAsiaTheme="minorHAnsi"/>
          <w:lang w:eastAsia="en-US"/>
        </w:rPr>
        <w:t xml:space="preserve"> ric</w:t>
      </w:r>
      <w:r w:rsidR="006D3C3A">
        <w:rPr>
          <w:rFonts w:eastAsiaTheme="minorHAnsi"/>
          <w:lang w:eastAsia="en-US"/>
        </w:rPr>
        <w:t>hiaman</w:t>
      </w:r>
      <w:r w:rsidR="00E26AE8" w:rsidRPr="006E369C">
        <w:rPr>
          <w:rFonts w:eastAsiaTheme="minorHAnsi"/>
          <w:lang w:eastAsia="en-US"/>
        </w:rPr>
        <w:t>do</w:t>
      </w:r>
      <w:r w:rsidR="00AB603E">
        <w:rPr>
          <w:rFonts w:eastAsiaTheme="minorHAnsi"/>
          <w:lang w:eastAsia="en-US"/>
        </w:rPr>
        <w:t xml:space="preserve"> in particolare</w:t>
      </w:r>
      <w:r w:rsidR="006D3C3A">
        <w:rPr>
          <w:rFonts w:eastAsiaTheme="minorHAnsi"/>
          <w:lang w:eastAsia="en-US"/>
        </w:rPr>
        <w:t xml:space="preserve"> </w:t>
      </w:r>
      <w:r w:rsidR="00E26AE8" w:rsidRPr="006E369C">
        <w:rPr>
          <w:rFonts w:eastAsiaTheme="minorHAnsi"/>
          <w:lang w:eastAsia="en-US"/>
        </w:rPr>
        <w:t xml:space="preserve">la </w:t>
      </w:r>
      <w:r>
        <w:rPr>
          <w:rFonts w:eastAsiaTheme="minorHAnsi"/>
          <w:lang w:eastAsia="en-US"/>
        </w:rPr>
        <w:t>più recente normativa</w:t>
      </w:r>
      <w:r w:rsidR="00AB603E">
        <w:rPr>
          <w:rFonts w:eastAsiaTheme="minorHAnsi"/>
          <w:lang w:eastAsia="en-US"/>
        </w:rPr>
        <w:t xml:space="preserve"> a livello nazionale ed europeo</w:t>
      </w:r>
      <w:r w:rsidR="008C7FA6">
        <w:rPr>
          <w:rFonts w:eastAsiaTheme="minorHAnsi"/>
          <w:lang w:eastAsia="en-US"/>
        </w:rPr>
        <w:t xml:space="preserve"> e i futuri sviluppi in tema di politiche attive del lavoro. </w:t>
      </w:r>
      <w:r w:rsidR="00D42CD4">
        <w:rPr>
          <w:rFonts w:eastAsiaTheme="minorHAnsi"/>
          <w:lang w:eastAsia="en-US"/>
        </w:rPr>
        <w:t>È</w:t>
      </w:r>
      <w:r w:rsidR="00AB603E">
        <w:rPr>
          <w:rFonts w:eastAsiaTheme="minorHAnsi"/>
          <w:lang w:eastAsia="en-US"/>
        </w:rPr>
        <w:t xml:space="preserve"> stato illustrato</w:t>
      </w:r>
      <w:r w:rsidR="008C7FA6">
        <w:rPr>
          <w:rFonts w:eastAsiaTheme="minorHAnsi"/>
          <w:lang w:eastAsia="en-US"/>
        </w:rPr>
        <w:t xml:space="preserve"> brevemente il nuovo contesto che si sta delineando in seguito all’approvazione dei testi nor</w:t>
      </w:r>
      <w:r w:rsidR="00D42CD4">
        <w:rPr>
          <w:rFonts w:eastAsiaTheme="minorHAnsi"/>
          <w:lang w:eastAsia="en-US"/>
        </w:rPr>
        <w:t>mativi che istituiscono l’ANPAL (la nuova Agenzia Nazionale per le Politiche Attive del L</w:t>
      </w:r>
      <w:r w:rsidR="00D42CD4" w:rsidRPr="00D42CD4">
        <w:rPr>
          <w:rFonts w:eastAsiaTheme="minorHAnsi"/>
          <w:lang w:eastAsia="en-US"/>
        </w:rPr>
        <w:t>avoro),</w:t>
      </w:r>
      <w:r w:rsidR="008C7FA6">
        <w:rPr>
          <w:rFonts w:eastAsiaTheme="minorHAnsi"/>
          <w:lang w:eastAsia="en-US"/>
        </w:rPr>
        <w:t xml:space="preserve"> l’avvio della nuova programmazione con i fondi strutturali e l’approvazione in Conferenza Stato-Regioni </w:t>
      </w:r>
      <w:r w:rsidR="00D42CD4">
        <w:rPr>
          <w:rFonts w:eastAsiaTheme="minorHAnsi"/>
          <w:lang w:eastAsia="en-US"/>
        </w:rPr>
        <w:t>dell’</w:t>
      </w:r>
      <w:r w:rsidR="00AB603E" w:rsidRPr="00AB603E">
        <w:rPr>
          <w:rFonts w:eastAsiaTheme="minorHAnsi"/>
          <w:lang w:eastAsia="en-US"/>
        </w:rPr>
        <w:t>Accordo del 22 gennaio 2015 e</w:t>
      </w:r>
      <w:r w:rsidR="00D42CD4">
        <w:rPr>
          <w:rFonts w:eastAsiaTheme="minorHAnsi"/>
          <w:lang w:eastAsia="en-US"/>
        </w:rPr>
        <w:t>d</w:t>
      </w:r>
      <w:r w:rsidR="00AB603E" w:rsidRPr="00AB603E">
        <w:rPr>
          <w:rFonts w:eastAsiaTheme="minorHAnsi"/>
          <w:lang w:eastAsia="en-US"/>
        </w:rPr>
        <w:t xml:space="preserve"> </w:t>
      </w:r>
      <w:r w:rsidR="00D42CD4" w:rsidRPr="00D969BD">
        <w:rPr>
          <w:rFonts w:eastAsiaTheme="minorHAnsi"/>
          <w:lang w:eastAsia="en-US"/>
        </w:rPr>
        <w:t>infine</w:t>
      </w:r>
      <w:r w:rsidR="00AB603E" w:rsidRPr="00AB603E">
        <w:rPr>
          <w:rFonts w:eastAsiaTheme="minorHAnsi"/>
          <w:lang w:eastAsia="en-US"/>
        </w:rPr>
        <w:t xml:space="preserve"> </w:t>
      </w:r>
      <w:r w:rsidR="00F3413E">
        <w:rPr>
          <w:rFonts w:eastAsiaTheme="minorHAnsi"/>
          <w:lang w:eastAsia="en-US"/>
        </w:rPr>
        <w:t>l’</w:t>
      </w:r>
      <w:r w:rsidR="00AB603E" w:rsidRPr="00AB603E">
        <w:rPr>
          <w:rFonts w:eastAsiaTheme="minorHAnsi"/>
          <w:lang w:eastAsia="en-US"/>
        </w:rPr>
        <w:t>emanazione del Decreto del Ministro del Lavoro del 30 giugno 2015 “</w:t>
      </w:r>
      <w:r w:rsidR="00AB603E" w:rsidRPr="00AB603E">
        <w:rPr>
          <w:rFonts w:eastAsiaTheme="minorHAnsi"/>
          <w:i/>
          <w:lang w:eastAsia="en-US"/>
        </w:rPr>
        <w:t>Definizione di un quadro operativo per il riconoscimento a livello nazionale delle qualificazioni regionali e delle relative competenze, nell’ambito del Repertorio nazionale dei titoli di istruzione e formazione e delle qualificazioni professionali di cui all’articolo 8 del decreto legislativo 16 gennaio 2013, n. 13</w:t>
      </w:r>
      <w:r w:rsidR="00AB603E" w:rsidRPr="00AB603E">
        <w:rPr>
          <w:rFonts w:eastAsiaTheme="minorHAnsi"/>
          <w:lang w:eastAsia="en-US"/>
        </w:rPr>
        <w:t>”</w:t>
      </w:r>
      <w:r w:rsidR="00F3413E">
        <w:rPr>
          <w:rFonts w:eastAsiaTheme="minorHAnsi"/>
          <w:lang w:eastAsia="en-US"/>
        </w:rPr>
        <w:t>.</w:t>
      </w:r>
      <w:r w:rsidR="00AB603E" w:rsidRPr="00AB603E">
        <w:rPr>
          <w:rFonts w:eastAsiaTheme="minorHAnsi"/>
          <w:lang w:eastAsia="en-US"/>
        </w:rPr>
        <w:t xml:space="preserve"> </w:t>
      </w:r>
      <w:r w:rsidR="00050670">
        <w:t xml:space="preserve">L’attenzione è posta anche sulla necessità di una sempre maggiore integrazione tra i diversi sistemi </w:t>
      </w:r>
      <w:r w:rsidR="00050670" w:rsidRPr="00377A99">
        <w:t>di qualificazione, sia a livello nazionale che europeo. I provvedimenti citati hanno operato lungo due direttrici: da una parte sono stati definiti i criteri metodologici per la costruzione del Repertorio delle qualificazioni regionali e le modalità operative con cui procedere per arrivare a completare i lavori entro giugno 2016; dall’altra parte sono stati precisati gli standard minimi per implementare i servizi di certificazione, individuando i requisiti di processo e gli indicatori di conformità, nonché i modelli esemplificativi di attestazione. Rilevante è stato anche il rimando alla sperimentazione</w:t>
      </w:r>
      <w:r w:rsidR="00050670">
        <w:t xml:space="preserve"> in corso a livello regionale per la certificazione delle competenze non formali attraverso il Servizio civile nazionale. </w:t>
      </w:r>
    </w:p>
    <w:p w:rsidR="00050670" w:rsidRDefault="00050670" w:rsidP="00050670">
      <w:pPr>
        <w:autoSpaceDE w:val="0"/>
        <w:autoSpaceDN w:val="0"/>
        <w:jc w:val="both"/>
      </w:pPr>
      <w:r w:rsidRPr="00A560B8">
        <w:rPr>
          <w:i/>
        </w:rPr>
        <w:t>Le slide dell’intervento sono disponibili on line nella pagina web dedicata al Seminario all’interno del sito di Euroguidance.</w:t>
      </w:r>
      <w:r>
        <w:t xml:space="preserve"> </w:t>
      </w:r>
    </w:p>
    <w:p w:rsidR="00DA4A6C" w:rsidRDefault="00DA4A6C" w:rsidP="006E369C">
      <w:pPr>
        <w:autoSpaceDE w:val="0"/>
        <w:autoSpaceDN w:val="0"/>
        <w:adjustRightInd w:val="0"/>
        <w:jc w:val="both"/>
        <w:rPr>
          <w:rFonts w:eastAsiaTheme="minorHAnsi"/>
          <w:lang w:eastAsia="en-US"/>
        </w:rPr>
      </w:pPr>
    </w:p>
    <w:p w:rsidR="0065635C" w:rsidRDefault="00217100" w:rsidP="00347BE0">
      <w:pPr>
        <w:autoSpaceDE w:val="0"/>
        <w:autoSpaceDN w:val="0"/>
        <w:adjustRightInd w:val="0"/>
        <w:jc w:val="both"/>
        <w:rPr>
          <w:rFonts w:eastAsiaTheme="minorHAnsi"/>
          <w:lang w:eastAsia="en-US"/>
        </w:rPr>
      </w:pPr>
      <w:r>
        <w:rPr>
          <w:rFonts w:eastAsiaTheme="minorHAnsi"/>
          <w:lang w:eastAsia="en-US"/>
        </w:rPr>
        <w:t xml:space="preserve">Successivamente, </w:t>
      </w:r>
      <w:r w:rsidRPr="00A75089">
        <w:rPr>
          <w:rFonts w:eastAsiaTheme="minorHAnsi"/>
          <w:b/>
          <w:lang w:eastAsia="en-US"/>
        </w:rPr>
        <w:t>Concet</w:t>
      </w:r>
      <w:r w:rsidR="00AB603E" w:rsidRPr="00A75089">
        <w:rPr>
          <w:rFonts w:eastAsiaTheme="minorHAnsi"/>
          <w:b/>
          <w:lang w:eastAsia="en-US"/>
        </w:rPr>
        <w:t>t</w:t>
      </w:r>
      <w:r w:rsidRPr="00A75089">
        <w:rPr>
          <w:rFonts w:eastAsiaTheme="minorHAnsi"/>
          <w:b/>
          <w:lang w:eastAsia="en-US"/>
        </w:rPr>
        <w:t>a Fonzo</w:t>
      </w:r>
      <w:r>
        <w:rPr>
          <w:rFonts w:eastAsiaTheme="minorHAnsi"/>
          <w:lang w:eastAsia="en-US"/>
        </w:rPr>
        <w:t xml:space="preserve"> di Euroguidance – Isfol ripercorre le principali attività del Centro nazionale programmate per il 2015. </w:t>
      </w:r>
      <w:r w:rsidR="00A75089">
        <w:rPr>
          <w:rFonts w:eastAsiaTheme="minorHAnsi"/>
          <w:lang w:eastAsia="en-US"/>
        </w:rPr>
        <w:t>A seguito di</w:t>
      </w:r>
      <w:r>
        <w:rPr>
          <w:rFonts w:eastAsiaTheme="minorHAnsi"/>
          <w:lang w:eastAsia="en-US"/>
        </w:rPr>
        <w:t xml:space="preserve"> un</w:t>
      </w:r>
      <w:r w:rsidR="00F3413E">
        <w:rPr>
          <w:rFonts w:eastAsiaTheme="minorHAnsi"/>
          <w:lang w:eastAsia="en-US"/>
        </w:rPr>
        <w:t>a</w:t>
      </w:r>
      <w:r>
        <w:rPr>
          <w:rFonts w:eastAsiaTheme="minorHAnsi"/>
          <w:lang w:eastAsia="en-US"/>
        </w:rPr>
        <w:t xml:space="preserve"> breve des</w:t>
      </w:r>
      <w:r w:rsidR="00A75089">
        <w:rPr>
          <w:rFonts w:eastAsiaTheme="minorHAnsi"/>
          <w:lang w:eastAsia="en-US"/>
        </w:rPr>
        <w:t>crizione della struttura della R</w:t>
      </w:r>
      <w:r>
        <w:rPr>
          <w:rFonts w:eastAsiaTheme="minorHAnsi"/>
          <w:lang w:eastAsia="en-US"/>
        </w:rPr>
        <w:t>ete Euroguidance che per l’annualità in corso comprende 34 Paesi e alcuni nuovi Centri europei</w:t>
      </w:r>
      <w:r w:rsidR="00F3413E">
        <w:rPr>
          <w:rFonts w:eastAsiaTheme="minorHAnsi"/>
          <w:lang w:eastAsia="en-US"/>
        </w:rPr>
        <w:t xml:space="preserve"> Euroguidance</w:t>
      </w:r>
      <w:r>
        <w:rPr>
          <w:rFonts w:eastAsiaTheme="minorHAnsi"/>
          <w:lang w:eastAsia="en-US"/>
        </w:rPr>
        <w:t>, sono state descritte le attività svolte da Euroguidance Italy nell’ambio di due gruppi di lavoro europei: “</w:t>
      </w:r>
      <w:proofErr w:type="spellStart"/>
      <w:r w:rsidRPr="00A75089">
        <w:rPr>
          <w:rFonts w:eastAsiaTheme="minorHAnsi"/>
          <w:i/>
          <w:lang w:eastAsia="en-US"/>
        </w:rPr>
        <w:t>Strategy</w:t>
      </w:r>
      <w:proofErr w:type="spellEnd"/>
      <w:r w:rsidRPr="00A75089">
        <w:rPr>
          <w:rFonts w:eastAsiaTheme="minorHAnsi"/>
          <w:i/>
          <w:lang w:eastAsia="en-US"/>
        </w:rPr>
        <w:t xml:space="preserve"> and </w:t>
      </w:r>
      <w:proofErr w:type="spellStart"/>
      <w:r w:rsidR="00F3413E" w:rsidRPr="00A75089">
        <w:rPr>
          <w:rFonts w:eastAsiaTheme="minorHAnsi"/>
          <w:i/>
          <w:lang w:eastAsia="en-US"/>
        </w:rPr>
        <w:t>Quality</w:t>
      </w:r>
      <w:proofErr w:type="spellEnd"/>
      <w:r>
        <w:rPr>
          <w:rFonts w:eastAsiaTheme="minorHAnsi"/>
          <w:lang w:eastAsia="en-US"/>
        </w:rPr>
        <w:t>” e “</w:t>
      </w:r>
      <w:proofErr w:type="spellStart"/>
      <w:r w:rsidR="00F3413E" w:rsidRPr="00A75089">
        <w:rPr>
          <w:rFonts w:eastAsiaTheme="minorHAnsi"/>
          <w:i/>
          <w:lang w:eastAsia="en-US"/>
        </w:rPr>
        <w:t>Mobility</w:t>
      </w:r>
      <w:proofErr w:type="spellEnd"/>
      <w:r w:rsidR="00F3413E" w:rsidRPr="00A75089">
        <w:rPr>
          <w:rFonts w:eastAsiaTheme="minorHAnsi"/>
          <w:i/>
          <w:lang w:eastAsia="en-US"/>
        </w:rPr>
        <w:t xml:space="preserve"> </w:t>
      </w:r>
      <w:proofErr w:type="spellStart"/>
      <w:r w:rsidR="00F3413E" w:rsidRPr="00A75089">
        <w:rPr>
          <w:rFonts w:eastAsiaTheme="minorHAnsi"/>
          <w:i/>
          <w:lang w:eastAsia="en-US"/>
        </w:rPr>
        <w:t>Working</w:t>
      </w:r>
      <w:proofErr w:type="spellEnd"/>
      <w:r w:rsidR="00F3413E" w:rsidRPr="00A75089">
        <w:rPr>
          <w:rFonts w:eastAsiaTheme="minorHAnsi"/>
          <w:i/>
          <w:lang w:eastAsia="en-US"/>
        </w:rPr>
        <w:t xml:space="preserve"> Group</w:t>
      </w:r>
      <w:r>
        <w:rPr>
          <w:rFonts w:eastAsiaTheme="minorHAnsi"/>
          <w:lang w:eastAsia="en-US"/>
        </w:rPr>
        <w:t>”. Sono state presentate le novità editoriali 2015, tutte</w:t>
      </w:r>
      <w:r w:rsidRPr="006E369C">
        <w:rPr>
          <w:rFonts w:eastAsiaTheme="minorHAnsi"/>
          <w:lang w:eastAsia="en-US"/>
        </w:rPr>
        <w:t xml:space="preserve"> accessibili </w:t>
      </w:r>
      <w:r>
        <w:rPr>
          <w:rFonts w:eastAsiaTheme="minorHAnsi"/>
          <w:lang w:eastAsia="en-US"/>
        </w:rPr>
        <w:t xml:space="preserve">e fruibili gratuitamente </w:t>
      </w:r>
      <w:r w:rsidR="00F3413E">
        <w:rPr>
          <w:rFonts w:eastAsiaTheme="minorHAnsi"/>
          <w:lang w:eastAsia="en-US"/>
        </w:rPr>
        <w:t>attraverso i</w:t>
      </w:r>
      <w:r w:rsidR="00A75089">
        <w:rPr>
          <w:rFonts w:eastAsiaTheme="minorHAnsi"/>
          <w:lang w:eastAsia="en-US"/>
        </w:rPr>
        <w:t>l</w:t>
      </w:r>
      <w:r w:rsidRPr="006E369C">
        <w:rPr>
          <w:rFonts w:eastAsiaTheme="minorHAnsi"/>
          <w:lang w:eastAsia="en-US"/>
        </w:rPr>
        <w:t xml:space="preserve"> portal</w:t>
      </w:r>
      <w:r w:rsidR="00A75089">
        <w:rPr>
          <w:rFonts w:eastAsiaTheme="minorHAnsi"/>
          <w:lang w:eastAsia="en-US"/>
        </w:rPr>
        <w:t>e</w:t>
      </w:r>
      <w:r w:rsidRPr="006E369C">
        <w:rPr>
          <w:rFonts w:eastAsiaTheme="minorHAnsi"/>
          <w:lang w:eastAsia="en-US"/>
        </w:rPr>
        <w:t xml:space="preserve"> </w:t>
      </w:r>
      <w:r>
        <w:rPr>
          <w:rFonts w:eastAsiaTheme="minorHAnsi"/>
          <w:lang w:eastAsia="en-US"/>
        </w:rPr>
        <w:t xml:space="preserve">europeo e </w:t>
      </w:r>
      <w:r w:rsidR="00A75089">
        <w:rPr>
          <w:rFonts w:eastAsiaTheme="minorHAnsi"/>
          <w:lang w:eastAsia="en-US"/>
        </w:rPr>
        <w:t xml:space="preserve">quello </w:t>
      </w:r>
      <w:r>
        <w:rPr>
          <w:rFonts w:eastAsiaTheme="minorHAnsi"/>
          <w:lang w:eastAsia="en-US"/>
        </w:rPr>
        <w:t xml:space="preserve">nazionale </w:t>
      </w:r>
      <w:r w:rsidRPr="006E369C">
        <w:rPr>
          <w:rFonts w:eastAsiaTheme="minorHAnsi"/>
          <w:lang w:eastAsia="en-US"/>
        </w:rPr>
        <w:t>di riferimento</w:t>
      </w:r>
      <w:r w:rsidR="00F3413E">
        <w:rPr>
          <w:rFonts w:eastAsiaTheme="minorHAnsi"/>
          <w:lang w:eastAsia="en-US"/>
        </w:rPr>
        <w:t>:</w:t>
      </w:r>
      <w:r w:rsidRPr="006E369C">
        <w:rPr>
          <w:rFonts w:eastAsiaTheme="minorHAnsi"/>
          <w:lang w:eastAsia="en-US"/>
        </w:rPr>
        <w:t xml:space="preserve"> </w:t>
      </w:r>
      <w:hyperlink r:id="rId9" w:history="1">
        <w:r w:rsidRPr="00A75089">
          <w:rPr>
            <w:rStyle w:val="Collegamentoipertestuale"/>
            <w:rFonts w:eastAsiaTheme="minorHAnsi"/>
            <w:i/>
            <w:lang w:eastAsia="en-US"/>
          </w:rPr>
          <w:t>http://euroguidance.eu</w:t>
        </w:r>
      </w:hyperlink>
      <w:r w:rsidRPr="00217100">
        <w:rPr>
          <w:rFonts w:eastAsiaTheme="minorHAnsi"/>
        </w:rPr>
        <w:t xml:space="preserve"> e</w:t>
      </w:r>
      <w:r w:rsidRPr="00A75089">
        <w:rPr>
          <w:rStyle w:val="Collegamentoipertestuale"/>
          <w:rFonts w:eastAsiaTheme="minorHAnsi"/>
          <w:u w:val="none"/>
          <w:lang w:eastAsia="en-US"/>
        </w:rPr>
        <w:t xml:space="preserve"> </w:t>
      </w:r>
      <w:hyperlink r:id="rId10" w:history="1">
        <w:r w:rsidRPr="00A75089">
          <w:rPr>
            <w:rStyle w:val="Collegamentoipertestuale"/>
            <w:rFonts w:eastAsiaTheme="minorHAnsi"/>
            <w:i/>
            <w:lang w:eastAsia="en-US"/>
          </w:rPr>
          <w:t>www.isfol.it/euroguidance</w:t>
        </w:r>
      </w:hyperlink>
      <w:r>
        <w:rPr>
          <w:rStyle w:val="Collegamentoipertestuale"/>
          <w:rFonts w:eastAsiaTheme="minorHAnsi"/>
          <w:lang w:eastAsia="en-US"/>
        </w:rPr>
        <w:t>.</w:t>
      </w:r>
      <w:r w:rsidR="00347BE0">
        <w:rPr>
          <w:rStyle w:val="Collegamentoipertestuale"/>
          <w:rFonts w:eastAsiaTheme="minorHAnsi"/>
          <w:color w:val="auto"/>
          <w:u w:val="none"/>
          <w:lang w:eastAsia="en-US"/>
        </w:rPr>
        <w:t xml:space="preserve"> In</w:t>
      </w:r>
      <w:r w:rsidRPr="00217100">
        <w:rPr>
          <w:rStyle w:val="Collegamentoipertestuale"/>
          <w:rFonts w:eastAsiaTheme="minorHAnsi"/>
          <w:color w:val="auto"/>
          <w:u w:val="none"/>
          <w:lang w:eastAsia="en-US"/>
        </w:rPr>
        <w:t xml:space="preserve">fine, </w:t>
      </w:r>
      <w:r>
        <w:rPr>
          <w:rStyle w:val="Collegamentoipertestuale"/>
          <w:rFonts w:eastAsiaTheme="minorHAnsi"/>
          <w:color w:val="auto"/>
          <w:u w:val="none"/>
          <w:lang w:eastAsia="en-US"/>
        </w:rPr>
        <w:t xml:space="preserve">sono state </w:t>
      </w:r>
      <w:r w:rsidR="00F24D7E">
        <w:rPr>
          <w:rStyle w:val="Collegamentoipertestuale"/>
          <w:rFonts w:eastAsiaTheme="minorHAnsi"/>
          <w:color w:val="auto"/>
          <w:u w:val="none"/>
          <w:lang w:eastAsia="en-US"/>
        </w:rPr>
        <w:t xml:space="preserve">menzionate </w:t>
      </w:r>
      <w:r w:rsidRPr="00217100">
        <w:rPr>
          <w:rFonts w:eastAsiaTheme="minorHAnsi"/>
          <w:lang w:eastAsia="en-US"/>
        </w:rPr>
        <w:t xml:space="preserve">le </w:t>
      </w:r>
      <w:r w:rsidR="00F24D7E">
        <w:rPr>
          <w:rFonts w:eastAsiaTheme="minorHAnsi"/>
          <w:lang w:eastAsia="en-US"/>
        </w:rPr>
        <w:t>collaborazioni tra Euroguidance Italy e le altre</w:t>
      </w:r>
      <w:r w:rsidR="00A75089">
        <w:rPr>
          <w:rFonts w:eastAsiaTheme="minorHAnsi"/>
          <w:lang w:eastAsia="en-US"/>
        </w:rPr>
        <w:t xml:space="preserve"> R</w:t>
      </w:r>
      <w:r>
        <w:rPr>
          <w:rFonts w:eastAsiaTheme="minorHAnsi"/>
          <w:lang w:eastAsia="en-US"/>
        </w:rPr>
        <w:t>eti europee</w:t>
      </w:r>
      <w:r w:rsidR="00F24D7E">
        <w:rPr>
          <w:rFonts w:eastAsiaTheme="minorHAnsi"/>
          <w:lang w:eastAsia="en-US"/>
        </w:rPr>
        <w:t xml:space="preserve"> per la mobilità e la trasparenza</w:t>
      </w:r>
      <w:r>
        <w:rPr>
          <w:rFonts w:eastAsiaTheme="minorHAnsi"/>
          <w:lang w:eastAsia="en-US"/>
        </w:rPr>
        <w:t xml:space="preserve"> e </w:t>
      </w:r>
      <w:r w:rsidR="00F24D7E">
        <w:rPr>
          <w:rFonts w:eastAsiaTheme="minorHAnsi"/>
          <w:lang w:eastAsia="en-US"/>
        </w:rPr>
        <w:t xml:space="preserve">le </w:t>
      </w:r>
      <w:r>
        <w:rPr>
          <w:rFonts w:eastAsiaTheme="minorHAnsi"/>
          <w:lang w:eastAsia="en-US"/>
        </w:rPr>
        <w:t xml:space="preserve">principali </w:t>
      </w:r>
      <w:r w:rsidR="00F3413E">
        <w:rPr>
          <w:rFonts w:eastAsiaTheme="minorHAnsi"/>
          <w:lang w:eastAsia="en-US"/>
        </w:rPr>
        <w:t xml:space="preserve">fiere di settore e gli eventi tematici a cui Euroguidance Italy ha preso parte e parteciperà entro dicembre. </w:t>
      </w:r>
    </w:p>
    <w:p w:rsidR="00347BE0" w:rsidRPr="00DA4A6C" w:rsidRDefault="00FF38A3" w:rsidP="00347BE0">
      <w:pPr>
        <w:autoSpaceDE w:val="0"/>
        <w:autoSpaceDN w:val="0"/>
        <w:adjustRightInd w:val="0"/>
        <w:jc w:val="both"/>
        <w:rPr>
          <w:rFonts w:eastAsiaTheme="minorHAnsi"/>
          <w:lang w:eastAsia="en-US"/>
        </w:rPr>
      </w:pPr>
      <w:r w:rsidRPr="00A560B8">
        <w:rPr>
          <w:i/>
        </w:rPr>
        <w:t xml:space="preserve">Le slide dell’intervento sono disponibili </w:t>
      </w:r>
      <w:r w:rsidR="00347BE0" w:rsidRPr="00A560B8">
        <w:rPr>
          <w:i/>
        </w:rPr>
        <w:t>on line nella pagina web dedicata al Seminario all’interno del sito di Euroguidance.</w:t>
      </w:r>
      <w:r w:rsidR="00347BE0">
        <w:t xml:space="preserve"> </w:t>
      </w:r>
    </w:p>
    <w:p w:rsidR="006A5736" w:rsidRPr="002601C0" w:rsidRDefault="00934F2C" w:rsidP="006E369C">
      <w:pPr>
        <w:autoSpaceDE w:val="0"/>
        <w:autoSpaceDN w:val="0"/>
        <w:adjustRightInd w:val="0"/>
        <w:jc w:val="both"/>
        <w:rPr>
          <w:rFonts w:eastAsiaTheme="minorHAnsi"/>
          <w:lang w:eastAsia="en-US"/>
        </w:rPr>
      </w:pPr>
      <w:r>
        <w:rPr>
          <w:rFonts w:eastAsiaTheme="minorHAnsi"/>
          <w:lang w:eastAsia="en-US"/>
        </w:rPr>
        <w:t xml:space="preserve"> </w:t>
      </w:r>
      <w:r w:rsidR="008C7FA6">
        <w:rPr>
          <w:rFonts w:eastAsiaTheme="minorHAnsi"/>
          <w:lang w:eastAsia="en-US"/>
        </w:rPr>
        <w:t xml:space="preserve">   </w:t>
      </w:r>
      <w:r w:rsidR="002601C0">
        <w:rPr>
          <w:rFonts w:eastAsiaTheme="minorHAnsi"/>
          <w:lang w:eastAsia="en-US"/>
        </w:rPr>
        <w:t xml:space="preserve"> </w:t>
      </w:r>
    </w:p>
    <w:p w:rsidR="0065635C" w:rsidRDefault="00F24D7E" w:rsidP="00F24D7E">
      <w:pPr>
        <w:jc w:val="both"/>
      </w:pPr>
      <w:r w:rsidRPr="00A75089">
        <w:rPr>
          <w:b/>
        </w:rPr>
        <w:t>Roberta Grisoni</w:t>
      </w:r>
      <w:r w:rsidRPr="006E369C">
        <w:t xml:space="preserve"> dell’</w:t>
      </w:r>
      <w:r>
        <w:t>Agenzia Nazionale Erasmus+ dell’</w:t>
      </w:r>
      <w:r w:rsidRPr="006E369C">
        <w:t>Isfol fornisce una panoramica generale sul</w:t>
      </w:r>
      <w:r>
        <w:t>lo stato di avanzamento del</w:t>
      </w:r>
      <w:r w:rsidRPr="006E369C">
        <w:t xml:space="preserve"> </w:t>
      </w:r>
      <w:r w:rsidR="00F3413E">
        <w:t>Programma Erasmus+</w:t>
      </w:r>
      <w:r>
        <w:t xml:space="preserve"> sezione VET,</w:t>
      </w:r>
      <w:r w:rsidRPr="006E369C">
        <w:t xml:space="preserve"> soffermandosi più nel dettaglio sulle misure previste per la mobilità transnazionale e </w:t>
      </w:r>
      <w:r>
        <w:t>sul</w:t>
      </w:r>
      <w:r w:rsidRPr="006E369C">
        <w:t>le differenze r</w:t>
      </w:r>
      <w:r>
        <w:t>iscontrate nell’Azione Mobilità KA1, in termini di progetti candidati e approvati tra le annualità 2014 e 2015. Oltre a ricordare la scadenza della Call 2015-2016</w:t>
      </w:r>
      <w:r w:rsidR="00A75089">
        <w:t>,</w:t>
      </w:r>
      <w:r>
        <w:t xml:space="preserve"> fissata per il 2 febbraio 2016, </w:t>
      </w:r>
      <w:r w:rsidR="00B72B1D">
        <w:t xml:space="preserve">l’attenzione è posta sulla </w:t>
      </w:r>
      <w:r w:rsidR="00B72B1D" w:rsidRPr="00377A99">
        <w:t>novità della Carta della Mobilità VET</w:t>
      </w:r>
      <w:r w:rsidR="00B72B1D">
        <w:t xml:space="preserve"> di cui sono stati illustrati i requisiti per il suo rilascio. </w:t>
      </w:r>
      <w:r>
        <w:t xml:space="preserve"> </w:t>
      </w:r>
    </w:p>
    <w:p w:rsidR="00F24D7E" w:rsidRDefault="0039654B" w:rsidP="00F24D7E">
      <w:pPr>
        <w:jc w:val="both"/>
      </w:pPr>
      <w:r w:rsidRPr="00A560B8">
        <w:rPr>
          <w:i/>
        </w:rPr>
        <w:t>Le slide dell’intervento sono disponibili on line nella pagina web dedicata al Seminario all’interno del sito di Euroguidance.</w:t>
      </w:r>
    </w:p>
    <w:p w:rsidR="00F24D7E" w:rsidRDefault="00F24D7E" w:rsidP="0051616F">
      <w:pPr>
        <w:jc w:val="both"/>
      </w:pPr>
    </w:p>
    <w:p w:rsidR="00A560B8" w:rsidRDefault="00A560B8" w:rsidP="00A560B8">
      <w:pPr>
        <w:autoSpaceDE w:val="0"/>
        <w:autoSpaceDN w:val="0"/>
        <w:adjustRightInd w:val="0"/>
        <w:jc w:val="both"/>
        <w:rPr>
          <w:rStyle w:val="Collegamentoipertestuale"/>
          <w:rFonts w:eastAsiaTheme="minorHAnsi"/>
          <w:i/>
        </w:rPr>
      </w:pPr>
      <w:r w:rsidRPr="00A75089">
        <w:rPr>
          <w:rFonts w:eastAsiaTheme="minorHAnsi"/>
          <w:b/>
          <w:lang w:eastAsia="en-US"/>
        </w:rPr>
        <w:t>Catia Mastracci</w:t>
      </w:r>
      <w:r>
        <w:rPr>
          <w:rFonts w:eastAsiaTheme="minorHAnsi"/>
          <w:lang w:eastAsia="en-US"/>
        </w:rPr>
        <w:t xml:space="preserve">, </w:t>
      </w:r>
      <w:r w:rsidRPr="00A560B8">
        <w:rPr>
          <w:rFonts w:eastAsiaTheme="minorHAnsi"/>
          <w:lang w:eastAsia="en-US"/>
        </w:rPr>
        <w:t xml:space="preserve">Ufficio di Coordinamento Nazionale Eures - Ministero del Lavoro e delle Politiche Sociali, dopo aver presentato la Rete Eures, anche attraverso le sue evoluzioni nel corso degli anni, passa poi all’illustrazione della sua composizione sia a livello europeo che nazionale fornendo una dettagliata descrizione dei servizi offerti. In particolare, i punti toccati sono stati l’attuale quadro normativo di riferimento, con l’importante riforma del 2012 che ha coinvolto l’intera Rete Eures, l’apertura della Rete a nuovi partner, la predisposizione di un catalogo dei servizi e  l’elaborazione di standard di qualità, con descrizione dei compiti e dei profili dello staff EURES. La </w:t>
      </w:r>
      <w:proofErr w:type="spellStart"/>
      <w:r w:rsidRPr="00A560B8">
        <w:rPr>
          <w:rFonts w:eastAsiaTheme="minorHAnsi"/>
          <w:lang w:eastAsia="en-US"/>
        </w:rPr>
        <w:t>sitografia</w:t>
      </w:r>
      <w:proofErr w:type="spellEnd"/>
      <w:r w:rsidRPr="00A560B8">
        <w:rPr>
          <w:rFonts w:eastAsiaTheme="minorHAnsi"/>
          <w:lang w:eastAsia="en-US"/>
        </w:rPr>
        <w:t xml:space="preserve"> di riferimento include: </w:t>
      </w:r>
      <w:hyperlink w:history="1">
        <w:r w:rsidRPr="00A560B8">
          <w:rPr>
            <w:rStyle w:val="Collegamentoipertestuale"/>
            <w:rFonts w:eastAsiaTheme="minorHAnsi"/>
            <w:i/>
          </w:rPr>
          <w:t>http://eures.europa.eu</w:t>
        </w:r>
        <w:r w:rsidRPr="00A560B8">
          <w:rPr>
            <w:rStyle w:val="Collegamentoipertestuale"/>
            <w:rFonts w:eastAsiaTheme="minorHAnsi"/>
            <w:color w:val="auto"/>
            <w:u w:val="none"/>
            <w:lang w:eastAsia="en-US"/>
          </w:rPr>
          <w:t xml:space="preserve"> (il portale europeo), </w:t>
        </w:r>
      </w:hyperlink>
      <w:hyperlink r:id="rId11" w:history="1">
        <w:r w:rsidRPr="00A560B8">
          <w:rPr>
            <w:rStyle w:val="Collegamentoipertestuale"/>
            <w:rFonts w:eastAsiaTheme="minorHAnsi"/>
            <w:i/>
            <w:lang w:eastAsia="en-US"/>
          </w:rPr>
          <w:t>www.cliclavoro.gov.it/EURES</w:t>
        </w:r>
      </w:hyperlink>
      <w:r w:rsidRPr="00A560B8">
        <w:rPr>
          <w:rFonts w:eastAsiaTheme="minorHAnsi"/>
          <w:lang w:eastAsia="en-US"/>
        </w:rPr>
        <w:t xml:space="preserve"> (il portale nazionale) e </w:t>
      </w:r>
      <w:hyperlink r:id="rId12" w:history="1">
        <w:r w:rsidRPr="00A560B8">
          <w:rPr>
            <w:rStyle w:val="Collegamentoipertestuale"/>
            <w:rFonts w:eastAsiaTheme="minorHAnsi"/>
            <w:i/>
          </w:rPr>
          <w:t>www.europeanjobdays.eu</w:t>
        </w:r>
      </w:hyperlink>
      <w:r w:rsidRPr="00A560B8">
        <w:rPr>
          <w:rFonts w:eastAsiaTheme="minorHAnsi"/>
          <w:lang w:eastAsia="en-US"/>
        </w:rPr>
        <w:t xml:space="preserve"> (la nuova piattaforma per il </w:t>
      </w:r>
      <w:proofErr w:type="spellStart"/>
      <w:r w:rsidRPr="00A560B8">
        <w:rPr>
          <w:rFonts w:eastAsiaTheme="minorHAnsi"/>
          <w:i/>
          <w:lang w:eastAsia="en-US"/>
        </w:rPr>
        <w:t>recruitment</w:t>
      </w:r>
      <w:proofErr w:type="spellEnd"/>
      <w:r w:rsidRPr="00A560B8">
        <w:rPr>
          <w:rFonts w:eastAsiaTheme="minorHAnsi"/>
          <w:i/>
          <w:lang w:eastAsia="en-US"/>
        </w:rPr>
        <w:t xml:space="preserve"> on line</w:t>
      </w:r>
      <w:r w:rsidRPr="00A560B8">
        <w:rPr>
          <w:rFonts w:eastAsiaTheme="minorHAnsi"/>
          <w:lang w:eastAsia="en-US"/>
        </w:rPr>
        <w:t>) e la nuova piattaforma</w:t>
      </w:r>
      <w:r>
        <w:rPr>
          <w:rFonts w:eastAsiaTheme="minorHAnsi"/>
          <w:lang w:eastAsia="en-US"/>
        </w:rPr>
        <w:t xml:space="preserve"> web della Comunità europea destinata ai giovani </w:t>
      </w:r>
      <w:r w:rsidRPr="0051616F">
        <w:rPr>
          <w:rFonts w:eastAsiaTheme="minorHAnsi"/>
          <w:lang w:eastAsia="en-US"/>
        </w:rPr>
        <w:t>per l'offerta di opportunit</w:t>
      </w:r>
      <w:r w:rsidRPr="0051616F">
        <w:rPr>
          <w:rFonts w:eastAsiaTheme="minorHAnsi" w:hint="eastAsia"/>
          <w:lang w:eastAsia="en-US"/>
        </w:rPr>
        <w:t>à</w:t>
      </w:r>
      <w:r w:rsidRPr="0051616F">
        <w:rPr>
          <w:rFonts w:eastAsiaTheme="minorHAnsi"/>
          <w:lang w:eastAsia="en-US"/>
        </w:rPr>
        <w:t xml:space="preserve"> lavorative e formative</w:t>
      </w:r>
      <w:r>
        <w:rPr>
          <w:rFonts w:eastAsiaTheme="minorHAnsi"/>
          <w:lang w:eastAsia="en-US"/>
        </w:rPr>
        <w:t xml:space="preserve"> (</w:t>
      </w:r>
      <w:proofErr w:type="spellStart"/>
      <w:r w:rsidRPr="0051616F">
        <w:rPr>
          <w:rFonts w:eastAsiaTheme="minorHAnsi"/>
          <w:lang w:eastAsia="en-US"/>
        </w:rPr>
        <w:t>Drop’pin@EURES</w:t>
      </w:r>
      <w:proofErr w:type="spellEnd"/>
      <w:r w:rsidRPr="0051616F">
        <w:rPr>
          <w:rFonts w:eastAsiaTheme="minorHAnsi"/>
          <w:lang w:eastAsia="en-US"/>
        </w:rPr>
        <w:t xml:space="preserve"> </w:t>
      </w:r>
      <w:r w:rsidRPr="0051616F">
        <w:rPr>
          <w:rFonts w:eastAsiaTheme="minorHAnsi" w:hint="eastAsia"/>
          <w:lang w:eastAsia="en-US"/>
        </w:rPr>
        <w:t>–</w:t>
      </w:r>
      <w:r w:rsidRPr="0051616F">
        <w:rPr>
          <w:rFonts w:eastAsiaTheme="minorHAnsi"/>
          <w:lang w:eastAsia="en-US"/>
        </w:rPr>
        <w:t xml:space="preserve"> </w:t>
      </w:r>
      <w:hyperlink r:id="rId13" w:history="1">
        <w:r w:rsidRPr="001A08C6">
          <w:rPr>
            <w:rStyle w:val="Collegamentoipertestuale"/>
            <w:rFonts w:eastAsia="Ubuntu-Light"/>
            <w:i/>
          </w:rPr>
          <w:t>https://ec.europa.eu/eures/droppin/en</w:t>
        </w:r>
      </w:hyperlink>
      <w:r w:rsidRPr="0051616F">
        <w:rPr>
          <w:rStyle w:val="Collegamentoipertestuale"/>
          <w:rFonts w:eastAsiaTheme="minorHAnsi"/>
          <w:i/>
        </w:rPr>
        <w:t>).</w:t>
      </w:r>
    </w:p>
    <w:p w:rsidR="00A560B8" w:rsidRPr="00924FD4" w:rsidRDefault="00A560B8" w:rsidP="00A560B8">
      <w:pPr>
        <w:autoSpaceDE w:val="0"/>
        <w:autoSpaceDN w:val="0"/>
        <w:adjustRightInd w:val="0"/>
        <w:jc w:val="both"/>
        <w:rPr>
          <w:rFonts w:eastAsiaTheme="minorHAnsi"/>
          <w:lang w:eastAsia="en-US"/>
        </w:rPr>
      </w:pPr>
      <w:r w:rsidRPr="00A560B8">
        <w:rPr>
          <w:rFonts w:eastAsiaTheme="minorHAnsi"/>
          <w:lang w:eastAsia="en-US"/>
        </w:rPr>
        <w:t>È stato presentato, infine, il progetto Your First EURES Job (il tuo primo lavoro EURES) che sostiene la mobilità professionale dei giovani dai 18 ai 35 anni nei 28 Stati dell’UE, della Norvegia e dell’Islanda.</w:t>
      </w:r>
      <w:r>
        <w:rPr>
          <w:rFonts w:eastAsiaTheme="minorHAnsi"/>
          <w:lang w:eastAsia="en-US"/>
        </w:rPr>
        <w:t xml:space="preserve"> </w:t>
      </w:r>
      <w:r w:rsidRPr="00A560B8">
        <w:rPr>
          <w:rFonts w:eastAsiaTheme="minorHAnsi"/>
          <w:lang w:eastAsia="en-US"/>
        </w:rPr>
        <w:t>Il progetto, gestito dal Ministero del Lavoro e delle Politiche sociali, mette a disposizione una serie di servizi per la ricerca di opportunità di lavoro e un sostegno finanziario a copertura dei costi sostenuti per partecipare a dei colloqui di selezione o per il trasferimento legato all’avvio dell’esperienza di lavoro. Sono previsti dei finanziamenti anche per usufruire di un corso di lingua o per sostenere i costi legati al riconoscimento di una qualifica.</w:t>
      </w:r>
      <w:r w:rsidRPr="00924FD4">
        <w:rPr>
          <w:rFonts w:eastAsiaTheme="minorHAnsi"/>
          <w:lang w:eastAsia="en-US"/>
        </w:rPr>
        <w:t xml:space="preserve"> </w:t>
      </w:r>
    </w:p>
    <w:p w:rsidR="0039654B" w:rsidRPr="00A560B8" w:rsidRDefault="0039654B" w:rsidP="0051616F">
      <w:pPr>
        <w:autoSpaceDE w:val="0"/>
        <w:autoSpaceDN w:val="0"/>
        <w:adjustRightInd w:val="0"/>
        <w:jc w:val="both"/>
        <w:rPr>
          <w:rFonts w:eastAsiaTheme="minorHAnsi"/>
          <w:i/>
          <w:lang w:eastAsia="en-US"/>
        </w:rPr>
      </w:pPr>
      <w:r w:rsidRPr="00A560B8">
        <w:rPr>
          <w:i/>
        </w:rPr>
        <w:t>Le slide dell’intervento sono disponibili on line nella pagina web dedicata al Seminario all’interno del sito di Euroguidance.</w:t>
      </w:r>
    </w:p>
    <w:p w:rsidR="003055C8" w:rsidRDefault="003055C8" w:rsidP="00F24D7E">
      <w:pPr>
        <w:jc w:val="both"/>
        <w:rPr>
          <w:rFonts w:eastAsiaTheme="minorHAnsi"/>
          <w:lang w:eastAsia="en-US"/>
        </w:rPr>
      </w:pPr>
    </w:p>
    <w:p w:rsidR="00BB719C" w:rsidRDefault="008B29E8" w:rsidP="00BB719C">
      <w:pPr>
        <w:jc w:val="both"/>
        <w:rPr>
          <w:rFonts w:eastAsiaTheme="minorHAnsi"/>
          <w:lang w:eastAsia="en-US"/>
        </w:rPr>
      </w:pPr>
      <w:r w:rsidRPr="00AE1A48">
        <w:rPr>
          <w:rFonts w:eastAsiaTheme="minorHAnsi"/>
          <w:b/>
          <w:lang w:eastAsia="en-US"/>
        </w:rPr>
        <w:t>Ramon Magi</w:t>
      </w:r>
      <w:r>
        <w:rPr>
          <w:rFonts w:eastAsiaTheme="minorHAnsi"/>
          <w:lang w:eastAsia="en-US"/>
        </w:rPr>
        <w:t xml:space="preserve">, </w:t>
      </w:r>
      <w:r w:rsidR="00AE1A48" w:rsidRPr="0087099F">
        <w:rPr>
          <w:rFonts w:eastAsiaTheme="minorHAnsi"/>
          <w:lang w:eastAsia="en-US"/>
        </w:rPr>
        <w:t>Presidente</w:t>
      </w:r>
      <w:r w:rsidR="00AE1A48">
        <w:rPr>
          <w:rFonts w:eastAsiaTheme="minorHAnsi"/>
          <w:lang w:eastAsia="en-US"/>
        </w:rPr>
        <w:t xml:space="preserve"> </w:t>
      </w:r>
      <w:r w:rsidR="0087099F">
        <w:rPr>
          <w:rFonts w:eastAsiaTheme="minorHAnsi"/>
          <w:lang w:eastAsia="en-US"/>
        </w:rPr>
        <w:t xml:space="preserve">e </w:t>
      </w:r>
      <w:r>
        <w:rPr>
          <w:rFonts w:eastAsiaTheme="minorHAnsi"/>
          <w:lang w:eastAsia="en-US"/>
        </w:rPr>
        <w:t>Coordin</w:t>
      </w:r>
      <w:r w:rsidR="00357997">
        <w:rPr>
          <w:rFonts w:eastAsiaTheme="minorHAnsi"/>
          <w:lang w:eastAsia="en-US"/>
        </w:rPr>
        <w:t xml:space="preserve">atore </w:t>
      </w:r>
      <w:r>
        <w:rPr>
          <w:rFonts w:eastAsiaTheme="minorHAnsi"/>
          <w:lang w:eastAsia="en-US"/>
        </w:rPr>
        <w:t>n</w:t>
      </w:r>
      <w:r w:rsidR="00BB719C">
        <w:rPr>
          <w:rFonts w:eastAsiaTheme="minorHAnsi"/>
          <w:lang w:eastAsia="en-US"/>
        </w:rPr>
        <w:t xml:space="preserve">azionale </w:t>
      </w:r>
      <w:proofErr w:type="spellStart"/>
      <w:r w:rsidR="00BB719C">
        <w:rPr>
          <w:rFonts w:eastAsiaTheme="minorHAnsi"/>
          <w:lang w:eastAsia="en-US"/>
        </w:rPr>
        <w:t>Eurodesk</w:t>
      </w:r>
      <w:proofErr w:type="spellEnd"/>
      <w:r w:rsidR="00BB719C">
        <w:rPr>
          <w:rFonts w:eastAsiaTheme="minorHAnsi"/>
          <w:lang w:eastAsia="en-US"/>
        </w:rPr>
        <w:t xml:space="preserve"> Italy, presenta la Rete Eurodesk</w:t>
      </w:r>
      <w:r w:rsidR="00BB719C" w:rsidRPr="006E369C">
        <w:rPr>
          <w:rFonts w:eastAsiaTheme="minorHAnsi"/>
          <w:lang w:eastAsia="en-US"/>
        </w:rPr>
        <w:t>, a partire dalla ricostruzione dell’architettura generale,</w:t>
      </w:r>
      <w:r w:rsidR="00BB719C">
        <w:rPr>
          <w:rFonts w:eastAsiaTheme="minorHAnsi"/>
          <w:lang w:eastAsia="en-US"/>
        </w:rPr>
        <w:t xml:space="preserve"> </w:t>
      </w:r>
      <w:r w:rsidR="00BB719C" w:rsidRPr="006E369C">
        <w:rPr>
          <w:rFonts w:eastAsiaTheme="minorHAnsi"/>
          <w:lang w:eastAsia="en-US"/>
        </w:rPr>
        <w:t xml:space="preserve">passando poi all’illustrazione </w:t>
      </w:r>
      <w:r w:rsidR="00BB719C">
        <w:rPr>
          <w:rFonts w:eastAsiaTheme="minorHAnsi"/>
          <w:lang w:eastAsia="en-US"/>
        </w:rPr>
        <w:t>della sua composizione a livello nazionale</w:t>
      </w:r>
      <w:r w:rsidR="00BB719C" w:rsidRPr="006E369C">
        <w:rPr>
          <w:rFonts w:eastAsiaTheme="minorHAnsi"/>
          <w:lang w:eastAsia="en-US"/>
        </w:rPr>
        <w:t xml:space="preserve"> </w:t>
      </w:r>
      <w:r w:rsidR="003D33CF">
        <w:rPr>
          <w:rFonts w:eastAsiaTheme="minorHAnsi"/>
          <w:lang w:eastAsia="en-US"/>
        </w:rPr>
        <w:t xml:space="preserve">e </w:t>
      </w:r>
      <w:r w:rsidR="00BB719C" w:rsidRPr="006E369C">
        <w:rPr>
          <w:rFonts w:eastAsiaTheme="minorHAnsi"/>
          <w:lang w:eastAsia="en-US"/>
        </w:rPr>
        <w:t xml:space="preserve">fornendo </w:t>
      </w:r>
      <w:r w:rsidR="00BB719C">
        <w:rPr>
          <w:rFonts w:eastAsiaTheme="minorHAnsi"/>
          <w:lang w:eastAsia="en-US"/>
        </w:rPr>
        <w:t>una dettagliata descrizione dei servizi offerti. Tali servizi si distinguono in tre livelli: informativo, di orientamento e di progettazione che danno vita ad altrettante tipolo</w:t>
      </w:r>
      <w:r w:rsidR="003D33CF">
        <w:rPr>
          <w:rFonts w:eastAsiaTheme="minorHAnsi"/>
          <w:lang w:eastAsia="en-US"/>
        </w:rPr>
        <w:t>gie di possibili adesioni alla R</w:t>
      </w:r>
      <w:r w:rsidR="00BB719C">
        <w:rPr>
          <w:rFonts w:eastAsiaTheme="minorHAnsi"/>
          <w:lang w:eastAsia="en-US"/>
        </w:rPr>
        <w:t xml:space="preserve">ete nazionale Eurodesk, ossia di </w:t>
      </w:r>
      <w:r w:rsidR="003D33CF">
        <w:rPr>
          <w:rFonts w:eastAsiaTheme="minorHAnsi"/>
          <w:lang w:eastAsia="en-US"/>
        </w:rPr>
        <w:t>“</w:t>
      </w:r>
      <w:r w:rsidR="00BB719C">
        <w:rPr>
          <w:rFonts w:eastAsiaTheme="minorHAnsi"/>
          <w:lang w:eastAsia="en-US"/>
        </w:rPr>
        <w:t>antenna</w:t>
      </w:r>
      <w:r w:rsidR="003D33CF">
        <w:rPr>
          <w:rFonts w:eastAsiaTheme="minorHAnsi"/>
          <w:lang w:eastAsia="en-US"/>
        </w:rPr>
        <w:t>”</w:t>
      </w:r>
      <w:r w:rsidR="00BB719C">
        <w:rPr>
          <w:rFonts w:eastAsiaTheme="minorHAnsi"/>
          <w:lang w:eastAsia="en-US"/>
        </w:rPr>
        <w:t xml:space="preserve">, </w:t>
      </w:r>
      <w:r w:rsidR="003D33CF">
        <w:rPr>
          <w:rFonts w:eastAsiaTheme="minorHAnsi"/>
          <w:lang w:eastAsia="en-US"/>
        </w:rPr>
        <w:t>“</w:t>
      </w:r>
      <w:r w:rsidR="00BB719C">
        <w:rPr>
          <w:rFonts w:eastAsiaTheme="minorHAnsi"/>
          <w:lang w:eastAsia="en-US"/>
        </w:rPr>
        <w:t>agenzia</w:t>
      </w:r>
      <w:r w:rsidR="003D33CF">
        <w:rPr>
          <w:rFonts w:eastAsiaTheme="minorHAnsi"/>
          <w:lang w:eastAsia="en-US"/>
        </w:rPr>
        <w:t>”</w:t>
      </w:r>
      <w:r w:rsidR="00BB719C">
        <w:rPr>
          <w:rFonts w:eastAsiaTheme="minorHAnsi"/>
          <w:lang w:eastAsia="en-US"/>
        </w:rPr>
        <w:t xml:space="preserve"> oppure </w:t>
      </w:r>
      <w:r w:rsidR="003D33CF">
        <w:rPr>
          <w:rFonts w:eastAsiaTheme="minorHAnsi"/>
          <w:lang w:eastAsia="en-US"/>
        </w:rPr>
        <w:t>“</w:t>
      </w:r>
      <w:r w:rsidR="00BB719C">
        <w:rPr>
          <w:rFonts w:eastAsiaTheme="minorHAnsi"/>
          <w:lang w:eastAsia="en-US"/>
        </w:rPr>
        <w:t>centro</w:t>
      </w:r>
      <w:r w:rsidR="003D33CF">
        <w:rPr>
          <w:rFonts w:eastAsiaTheme="minorHAnsi"/>
          <w:lang w:eastAsia="en-US"/>
        </w:rPr>
        <w:t>”</w:t>
      </w:r>
      <w:r w:rsidR="00BB719C">
        <w:rPr>
          <w:rFonts w:eastAsiaTheme="minorHAnsi"/>
          <w:lang w:eastAsia="en-US"/>
        </w:rPr>
        <w:t>. Sono state inoltre percorse alcune piste pe</w:t>
      </w:r>
      <w:r w:rsidR="003D33CF">
        <w:rPr>
          <w:rFonts w:eastAsiaTheme="minorHAnsi"/>
          <w:lang w:eastAsia="en-US"/>
        </w:rPr>
        <w:t>r future collaborazioni tra le R</w:t>
      </w:r>
      <w:r w:rsidR="00BB719C">
        <w:rPr>
          <w:rFonts w:eastAsiaTheme="minorHAnsi"/>
          <w:lang w:eastAsia="en-US"/>
        </w:rPr>
        <w:t>eti Euroguidance ed Eurodesk a livello nazionale e l</w:t>
      </w:r>
      <w:r w:rsidR="0039654B">
        <w:rPr>
          <w:rFonts w:eastAsiaTheme="minorHAnsi"/>
          <w:lang w:eastAsia="en-US"/>
        </w:rPr>
        <w:t>ocale. N</w:t>
      </w:r>
      <w:r w:rsidR="00322E31">
        <w:rPr>
          <w:rFonts w:eastAsiaTheme="minorHAnsi"/>
          <w:lang w:eastAsia="en-US"/>
        </w:rPr>
        <w:t xml:space="preserve">ello specifico sono state </w:t>
      </w:r>
      <w:r w:rsidR="0039654B">
        <w:rPr>
          <w:rFonts w:eastAsiaTheme="minorHAnsi"/>
          <w:lang w:eastAsia="en-US"/>
        </w:rPr>
        <w:t xml:space="preserve">sviluppate </w:t>
      </w:r>
      <w:r w:rsidR="00322E31">
        <w:rPr>
          <w:rFonts w:eastAsiaTheme="minorHAnsi"/>
          <w:lang w:eastAsia="en-US"/>
        </w:rPr>
        <w:t xml:space="preserve"> due proposte: 1. la possibilità di creare una cartella </w:t>
      </w:r>
      <w:r w:rsidR="003D33CF">
        <w:rPr>
          <w:rFonts w:eastAsiaTheme="minorHAnsi"/>
          <w:lang w:eastAsia="en-US"/>
        </w:rPr>
        <w:t xml:space="preserve">Euroguidance </w:t>
      </w:r>
      <w:r w:rsidR="00322E31">
        <w:rPr>
          <w:rFonts w:eastAsiaTheme="minorHAnsi"/>
          <w:lang w:eastAsia="en-US"/>
        </w:rPr>
        <w:t xml:space="preserve">nella </w:t>
      </w:r>
      <w:r w:rsidR="00322E31" w:rsidRPr="003D33CF">
        <w:rPr>
          <w:rFonts w:eastAsiaTheme="minorHAnsi"/>
          <w:i/>
          <w:lang w:eastAsia="en-US"/>
        </w:rPr>
        <w:t>intranet</w:t>
      </w:r>
      <w:r w:rsidR="00322E31">
        <w:rPr>
          <w:rFonts w:eastAsiaTheme="minorHAnsi"/>
          <w:lang w:eastAsia="en-US"/>
        </w:rPr>
        <w:t xml:space="preserve"> di Eurodesk per una facile e immediata reperibilità del materiale prodotto dal Centro nazionale Euroguidance; 2. la promozione sul territorio, presso i Punti locali Eurodesk, di</w:t>
      </w:r>
      <w:r w:rsidR="003D33CF">
        <w:rPr>
          <w:rFonts w:eastAsiaTheme="minorHAnsi"/>
          <w:lang w:eastAsia="en-US"/>
        </w:rPr>
        <w:t xml:space="preserve"> centri di aggregazione per le R</w:t>
      </w:r>
      <w:r w:rsidR="00322E31">
        <w:rPr>
          <w:rFonts w:eastAsiaTheme="minorHAnsi"/>
          <w:lang w:eastAsia="en-US"/>
        </w:rPr>
        <w:t>eti al fine di offrire un servizio integrato</w:t>
      </w:r>
      <w:r>
        <w:rPr>
          <w:rFonts w:eastAsiaTheme="minorHAnsi"/>
          <w:lang w:eastAsia="en-US"/>
        </w:rPr>
        <w:t xml:space="preserve"> a livello territoriale</w:t>
      </w:r>
      <w:r w:rsidR="00322E31">
        <w:rPr>
          <w:rFonts w:eastAsiaTheme="minorHAnsi"/>
          <w:lang w:eastAsia="en-US"/>
        </w:rPr>
        <w:t xml:space="preserve">.  </w:t>
      </w:r>
      <w:r w:rsidR="00BB719C">
        <w:rPr>
          <w:rFonts w:eastAsiaTheme="minorHAnsi"/>
          <w:lang w:eastAsia="en-US"/>
        </w:rPr>
        <w:t xml:space="preserve">   </w:t>
      </w:r>
    </w:p>
    <w:p w:rsidR="00BB719C" w:rsidRPr="00F24D7E" w:rsidRDefault="00BB719C" w:rsidP="00F24D7E">
      <w:pPr>
        <w:jc w:val="both"/>
      </w:pPr>
    </w:p>
    <w:p w:rsidR="009B1DA1" w:rsidRPr="006E369C" w:rsidRDefault="00322E31" w:rsidP="006E369C">
      <w:pPr>
        <w:jc w:val="both"/>
      </w:pPr>
      <w:r>
        <w:t xml:space="preserve">Prima della pausa pranzo ha avuto luogo un primo dibattito tra i membri della Rete nazionale </w:t>
      </w:r>
      <w:r w:rsidR="00A70599">
        <w:t xml:space="preserve">(in particolare sono intervenuti: Anna Tortorella, Anna Lodeserto, Loriana </w:t>
      </w:r>
      <w:proofErr w:type="spellStart"/>
      <w:r w:rsidR="00A70599">
        <w:t>Cavaleri</w:t>
      </w:r>
      <w:proofErr w:type="spellEnd"/>
      <w:r w:rsidR="00A70599">
        <w:t xml:space="preserve">, </w:t>
      </w:r>
      <w:r w:rsidR="00A70599" w:rsidRPr="002C4E4B">
        <w:rPr>
          <w:rFonts w:asciiTheme="majorHAnsi" w:hAnsiTheme="majorHAnsi"/>
        </w:rPr>
        <w:t xml:space="preserve">Rita Vita </w:t>
      </w:r>
      <w:proofErr w:type="spellStart"/>
      <w:r w:rsidR="00A70599" w:rsidRPr="002C4E4B">
        <w:rPr>
          <w:rFonts w:asciiTheme="majorHAnsi" w:hAnsiTheme="majorHAnsi"/>
        </w:rPr>
        <w:t>Finzi</w:t>
      </w:r>
      <w:proofErr w:type="spellEnd"/>
      <w:r w:rsidR="00A70599" w:rsidRPr="002C4E4B">
        <w:rPr>
          <w:rFonts w:asciiTheme="majorHAnsi" w:hAnsiTheme="majorHAnsi"/>
        </w:rPr>
        <w:t xml:space="preserve">, </w:t>
      </w:r>
      <w:r w:rsidR="00A70599">
        <w:rPr>
          <w:rFonts w:asciiTheme="majorHAnsi" w:hAnsiTheme="majorHAnsi"/>
        </w:rPr>
        <w:t xml:space="preserve">Alessandro </w:t>
      </w:r>
      <w:proofErr w:type="spellStart"/>
      <w:r w:rsidR="00A70599">
        <w:rPr>
          <w:rFonts w:asciiTheme="majorHAnsi" w:hAnsiTheme="majorHAnsi"/>
        </w:rPr>
        <w:t>Falsina</w:t>
      </w:r>
      <w:proofErr w:type="spellEnd"/>
      <w:r w:rsidR="00A70599">
        <w:rPr>
          <w:rFonts w:asciiTheme="majorHAnsi" w:hAnsiTheme="majorHAnsi"/>
        </w:rPr>
        <w:t xml:space="preserve"> e</w:t>
      </w:r>
      <w:r w:rsidR="00A70599" w:rsidRPr="002C4E4B">
        <w:rPr>
          <w:rFonts w:asciiTheme="majorHAnsi" w:hAnsiTheme="majorHAnsi"/>
        </w:rPr>
        <w:t xml:space="preserve"> </w:t>
      </w:r>
      <w:proofErr w:type="spellStart"/>
      <w:r w:rsidR="00A70599" w:rsidRPr="002C4E4B">
        <w:rPr>
          <w:rFonts w:asciiTheme="majorHAnsi" w:hAnsiTheme="majorHAnsi"/>
        </w:rPr>
        <w:t>Sylvia</w:t>
      </w:r>
      <w:proofErr w:type="spellEnd"/>
      <w:r w:rsidR="00A70599" w:rsidRPr="002C4E4B">
        <w:rPr>
          <w:rFonts w:asciiTheme="majorHAnsi" w:hAnsiTheme="majorHAnsi"/>
        </w:rPr>
        <w:t xml:space="preserve"> Liuti</w:t>
      </w:r>
      <w:r w:rsidR="00A70599">
        <w:rPr>
          <w:rFonts w:asciiTheme="majorHAnsi" w:hAnsiTheme="majorHAnsi"/>
        </w:rPr>
        <w:t>)</w:t>
      </w:r>
      <w:r w:rsidR="00A70599">
        <w:t xml:space="preserve"> </w:t>
      </w:r>
      <w:r>
        <w:t>dal quale è emersa la necessità di razionalizzare i ca</w:t>
      </w:r>
      <w:r w:rsidR="003D33CF">
        <w:t>nali informativi delle diverse R</w:t>
      </w:r>
      <w:r>
        <w:t xml:space="preserve">eti e di investire in una maggiore trasparenza e visibilità delle informazioni presenti nei diversi portali e siti per la mobilità </w:t>
      </w:r>
      <w:r w:rsidR="008B29E8">
        <w:t xml:space="preserve">transnazionale </w:t>
      </w:r>
      <w:r>
        <w:t xml:space="preserve">e l’orientamento alla mobilità. </w:t>
      </w:r>
      <w:r w:rsidR="008377B9">
        <w:t>Sia che si tratti di esperti e professionisti del settore che di giovani alla ricerca di informazioni necessarie per realizzare il proprio p</w:t>
      </w:r>
      <w:r w:rsidR="008B29E8">
        <w:t>rogetto di mobilità, è richiesto</w:t>
      </w:r>
      <w:r w:rsidR="008377B9">
        <w:t xml:space="preserve"> un intervento per facilitare la fruibilità delle informazioni presenti attualmente </w:t>
      </w:r>
      <w:r w:rsidR="0039654B">
        <w:t>sul web</w:t>
      </w:r>
      <w:r w:rsidR="008377B9">
        <w:t xml:space="preserve">. </w:t>
      </w:r>
      <w:r w:rsidR="003D33CF">
        <w:t xml:space="preserve">È </w:t>
      </w:r>
      <w:r w:rsidR="008377B9">
        <w:t xml:space="preserve">emersa anche </w:t>
      </w:r>
      <w:r w:rsidR="0039654B">
        <w:t>la proposta, da verificare nella sua fattibilità,</w:t>
      </w:r>
      <w:r w:rsidR="008377B9">
        <w:t xml:space="preserve"> di creare una profilo </w:t>
      </w:r>
      <w:proofErr w:type="spellStart"/>
      <w:r w:rsidR="008377B9" w:rsidRPr="008377B9">
        <w:rPr>
          <w:i/>
        </w:rPr>
        <w:t>Facebook</w:t>
      </w:r>
      <w:proofErr w:type="spellEnd"/>
      <w:r w:rsidR="008377B9">
        <w:t xml:space="preserve"> oppure un gruppo su </w:t>
      </w:r>
      <w:r w:rsidR="008377B9" w:rsidRPr="008B29E8">
        <w:rPr>
          <w:i/>
        </w:rPr>
        <w:t xml:space="preserve">LinkedIn </w:t>
      </w:r>
      <w:r w:rsidR="008377B9">
        <w:t xml:space="preserve">al fine di creare uno spazio condiviso per i membri delle Rete nazionale e consentire una migliore circolazione delle informazioni.   </w:t>
      </w:r>
      <w:r>
        <w:t xml:space="preserve">   </w:t>
      </w:r>
    </w:p>
    <w:p w:rsidR="00BB719C" w:rsidRDefault="00BB719C" w:rsidP="006E369C">
      <w:pPr>
        <w:jc w:val="both"/>
      </w:pPr>
    </w:p>
    <w:p w:rsidR="00BB719C" w:rsidRDefault="004025BB" w:rsidP="00AC6389">
      <w:pPr>
        <w:jc w:val="both"/>
      </w:pPr>
      <w:r>
        <w:t xml:space="preserve">Dopo la pausa pranzo, riprende la parola </w:t>
      </w:r>
      <w:r w:rsidRPr="003D33CF">
        <w:rPr>
          <w:b/>
        </w:rPr>
        <w:t>Ismene Tramontano</w:t>
      </w:r>
      <w:r>
        <w:t xml:space="preserve"> con la presentazione della ricerca</w:t>
      </w:r>
      <w:r w:rsidR="003D33CF">
        <w:t xml:space="preserve"> “Buone pratiche di orientamento alla mobilità transnazionale”</w:t>
      </w:r>
      <w:r>
        <w:t xml:space="preserve"> che Eur</w:t>
      </w:r>
      <w:r w:rsidR="008B29E8">
        <w:t>oguidance sta realizzando in</w:t>
      </w:r>
      <w:r>
        <w:t xml:space="preserve"> c</w:t>
      </w:r>
      <w:r w:rsidR="008B29E8">
        <w:t xml:space="preserve">ollaborazione con </w:t>
      </w:r>
      <w:r w:rsidR="003D33CF">
        <w:t xml:space="preserve">la società </w:t>
      </w:r>
      <w:proofErr w:type="spellStart"/>
      <w:r w:rsidR="008B29E8">
        <w:t>Pragma</w:t>
      </w:r>
      <w:proofErr w:type="spellEnd"/>
      <w:r w:rsidR="002F46E3">
        <w:t xml:space="preserve">. </w:t>
      </w:r>
      <w:r w:rsidR="003D33CF">
        <w:t xml:space="preserve">È stata brevemente descritta la </w:t>
      </w:r>
      <w:r>
        <w:t>metodologia alla base della ricerca</w:t>
      </w:r>
      <w:r w:rsidR="003D33CF">
        <w:t xml:space="preserve"> e sono stati presentati alcuni primi parziali risultati; il</w:t>
      </w:r>
      <w:r>
        <w:t xml:space="preserve"> report finale </w:t>
      </w:r>
      <w:r w:rsidR="003D33CF">
        <w:t xml:space="preserve">del lavoro sarà prodotto </w:t>
      </w:r>
      <w:r>
        <w:t xml:space="preserve">entro la fine dell’anno. </w:t>
      </w:r>
      <w:r w:rsidR="00D032F1">
        <w:t xml:space="preserve">A fine intervento, </w:t>
      </w:r>
      <w:r w:rsidR="003D33CF">
        <w:t>alla</w:t>
      </w:r>
      <w:r w:rsidR="00D032F1">
        <w:t xml:space="preserve"> presenza di </w:t>
      </w:r>
      <w:r w:rsidR="00AC6389" w:rsidRPr="003D33CF">
        <w:rPr>
          <w:b/>
        </w:rPr>
        <w:t xml:space="preserve">Leni </w:t>
      </w:r>
      <w:proofErr w:type="spellStart"/>
      <w:r w:rsidR="00AC6389" w:rsidRPr="003D33CF">
        <w:rPr>
          <w:b/>
        </w:rPr>
        <w:t>Avataneo</w:t>
      </w:r>
      <w:proofErr w:type="spellEnd"/>
      <w:r w:rsidR="00D032F1">
        <w:t xml:space="preserve"> e </w:t>
      </w:r>
      <w:r w:rsidR="008B29E8" w:rsidRPr="003D33CF">
        <w:rPr>
          <w:b/>
        </w:rPr>
        <w:t>Angelo Palazzolo</w:t>
      </w:r>
      <w:r w:rsidR="00D032F1">
        <w:t xml:space="preserve"> di </w:t>
      </w:r>
      <w:proofErr w:type="spellStart"/>
      <w:r w:rsidR="00D032F1">
        <w:t>Pragma</w:t>
      </w:r>
      <w:proofErr w:type="spellEnd"/>
      <w:r w:rsidR="00D032F1">
        <w:t xml:space="preserve">, </w:t>
      </w:r>
      <w:r w:rsidR="00DA4A6C">
        <w:t xml:space="preserve">alcuni membri delle Rete nazionale hanno sottoposto </w:t>
      </w:r>
      <w:r w:rsidR="00D032F1">
        <w:t xml:space="preserve">nuove </w:t>
      </w:r>
      <w:r w:rsidR="003D33CF">
        <w:t xml:space="preserve">offerte </w:t>
      </w:r>
      <w:r w:rsidR="00DA4A6C">
        <w:t>di candidatura su alcune</w:t>
      </w:r>
      <w:r w:rsidR="00D032F1">
        <w:t xml:space="preserve"> proprie pratiche di orien</w:t>
      </w:r>
      <w:r w:rsidR="003D33CF">
        <w:t>tamento alla mobilità.</w:t>
      </w:r>
      <w:r w:rsidR="00D032F1">
        <w:t xml:space="preserve"> </w:t>
      </w:r>
    </w:p>
    <w:p w:rsidR="00357997" w:rsidRPr="00AC6389" w:rsidRDefault="00357997" w:rsidP="00AC6389">
      <w:pPr>
        <w:jc w:val="both"/>
      </w:pPr>
    </w:p>
    <w:p w:rsidR="00011844" w:rsidRDefault="009B1DA1" w:rsidP="006E369C">
      <w:pPr>
        <w:jc w:val="both"/>
      </w:pPr>
      <w:r w:rsidRPr="006E369C">
        <w:t>S</w:t>
      </w:r>
      <w:r w:rsidR="009633F3">
        <w:t>eguono quindi</w:t>
      </w:r>
      <w:r w:rsidR="004025BB">
        <w:t xml:space="preserve"> </w:t>
      </w:r>
      <w:r w:rsidR="009633F3">
        <w:t>le</w:t>
      </w:r>
      <w:r w:rsidRPr="006E369C">
        <w:t xml:space="preserve"> presentazioni di alcuni</w:t>
      </w:r>
      <w:r w:rsidR="009633F3">
        <w:t xml:space="preserve"> membri della R</w:t>
      </w:r>
      <w:r w:rsidRPr="006E369C">
        <w:t>ete che illustrano le esperienze realizzate dalle lor</w:t>
      </w:r>
      <w:r w:rsidR="00011844" w:rsidRPr="006E369C">
        <w:t xml:space="preserve">o strutture in tema di orientamento e mobilità. </w:t>
      </w:r>
    </w:p>
    <w:p w:rsidR="00760F20" w:rsidRDefault="00760F20" w:rsidP="00486BD2">
      <w:pPr>
        <w:jc w:val="both"/>
      </w:pPr>
    </w:p>
    <w:p w:rsidR="006D3C3A" w:rsidRDefault="006D3C3A" w:rsidP="00486BD2">
      <w:pPr>
        <w:jc w:val="both"/>
      </w:pPr>
      <w:r>
        <w:t xml:space="preserve">Sono intervenuti in particolare : </w:t>
      </w:r>
    </w:p>
    <w:p w:rsidR="00DA4A6C" w:rsidRDefault="00DA4A6C" w:rsidP="002F46E3">
      <w:pPr>
        <w:jc w:val="both"/>
      </w:pPr>
    </w:p>
    <w:p w:rsidR="0014128F" w:rsidRDefault="00DA4A6C" w:rsidP="0014128F">
      <w:pPr>
        <w:pStyle w:val="Paragrafoelenco"/>
        <w:numPr>
          <w:ilvl w:val="0"/>
          <w:numId w:val="10"/>
        </w:numPr>
        <w:jc w:val="both"/>
      </w:pPr>
      <w:r>
        <w:t>Aspic-</w:t>
      </w:r>
      <w:r w:rsidR="004025BB">
        <w:t>Lavoro</w:t>
      </w:r>
      <w:r>
        <w:t xml:space="preserve"> (Roma):</w:t>
      </w:r>
      <w:r w:rsidR="004025BB">
        <w:t xml:space="preserve"> </w:t>
      </w:r>
      <w:r w:rsidR="0014128F" w:rsidRPr="0039654B">
        <w:rPr>
          <w:b/>
        </w:rPr>
        <w:t>Emilia Filosa</w:t>
      </w:r>
      <w:r w:rsidR="0014128F">
        <w:t xml:space="preserve"> </w:t>
      </w:r>
      <w:r w:rsidR="004025BB">
        <w:t xml:space="preserve">e </w:t>
      </w:r>
      <w:r w:rsidR="0014128F" w:rsidRPr="0039654B">
        <w:rPr>
          <w:b/>
        </w:rPr>
        <w:t>Ekaterini Anagnostopoulos</w:t>
      </w:r>
      <w:r w:rsidR="0014128F">
        <w:t xml:space="preserve"> hanno presentato le attività di </w:t>
      </w:r>
      <w:r>
        <w:t>Aspic-Lavoro,</w:t>
      </w:r>
      <w:r w:rsidR="0014128F">
        <w:t xml:space="preserve"> la sua </w:t>
      </w:r>
      <w:proofErr w:type="spellStart"/>
      <w:r w:rsidR="0014128F">
        <w:t>mission</w:t>
      </w:r>
      <w:proofErr w:type="spellEnd"/>
      <w:r w:rsidR="0014128F">
        <w:t xml:space="preserve"> e le sue metodologie di lavoro. La presentazione dal titolo </w:t>
      </w:r>
      <w:r w:rsidR="0014128F" w:rsidRPr="0014128F">
        <w:t>“Valorizzare l’esperienza per promuovere</w:t>
      </w:r>
      <w:r w:rsidR="0014128F">
        <w:t xml:space="preserve"> </w:t>
      </w:r>
      <w:r w:rsidR="0014128F" w:rsidRPr="0014128F">
        <w:t>l’inclusione e la mobilità”</w:t>
      </w:r>
      <w:r w:rsidR="0014128F">
        <w:t xml:space="preserve"> è disponibile </w:t>
      </w:r>
      <w:r w:rsidR="0039654B">
        <w:t>on line nella pagina web dedicata al Seminario all’interno del sito di Euroguidance.</w:t>
      </w:r>
    </w:p>
    <w:p w:rsidR="0039654B" w:rsidRDefault="0039654B" w:rsidP="0039654B">
      <w:pPr>
        <w:pStyle w:val="Paragrafoelenco"/>
        <w:jc w:val="both"/>
      </w:pPr>
    </w:p>
    <w:p w:rsidR="0014128F" w:rsidRDefault="00DA4A6C" w:rsidP="0014128F">
      <w:pPr>
        <w:pStyle w:val="Paragrafoelenco"/>
        <w:numPr>
          <w:ilvl w:val="0"/>
          <w:numId w:val="10"/>
        </w:numPr>
        <w:jc w:val="both"/>
      </w:pPr>
      <w:proofErr w:type="spellStart"/>
      <w:r>
        <w:t>Xena</w:t>
      </w:r>
      <w:proofErr w:type="spellEnd"/>
      <w:r>
        <w:t xml:space="preserve"> (Padova)</w:t>
      </w:r>
      <w:r w:rsidR="00215596">
        <w:t>:</w:t>
      </w:r>
      <w:r>
        <w:t xml:space="preserve"> </w:t>
      </w:r>
      <w:r w:rsidR="0014128F" w:rsidRPr="00215596">
        <w:rPr>
          <w:b/>
        </w:rPr>
        <w:t>Anna Di Muro</w:t>
      </w:r>
      <w:r w:rsidR="0014128F">
        <w:t xml:space="preserve"> che ha presentato PLACET, </w:t>
      </w:r>
      <w:r w:rsidR="0014128F" w:rsidRPr="0014128F">
        <w:t xml:space="preserve">un progetto di </w:t>
      </w:r>
      <w:r w:rsidR="0014128F" w:rsidRPr="00215596">
        <w:rPr>
          <w:i/>
        </w:rPr>
        <w:t xml:space="preserve">partnership </w:t>
      </w:r>
      <w:r w:rsidR="0014128F" w:rsidRPr="0014128F">
        <w:t>mirato a migliorare la qualità dell’inserimento di tirocinanti in mobilità transnazionale, concentrandosi sul ruolo degli enti ospitanti.</w:t>
      </w:r>
      <w:r w:rsidR="0014128F">
        <w:t xml:space="preserve"> </w:t>
      </w:r>
      <w:r w:rsidR="00744A58">
        <w:t>Fra gli esempi citati il lavoro sulle</w:t>
      </w:r>
      <w:r w:rsidR="00A70599">
        <w:t xml:space="preserve"> motivazioni che portano le aziende ad ospitare i tirocinanti, </w:t>
      </w:r>
      <w:r w:rsidR="00744A58">
        <w:t>la redazione di</w:t>
      </w:r>
      <w:r w:rsidR="00A70599">
        <w:t xml:space="preserve"> linee guida </w:t>
      </w:r>
      <w:r w:rsidR="00744A58">
        <w:t xml:space="preserve">utili </w:t>
      </w:r>
      <w:r w:rsidR="00A70599">
        <w:t xml:space="preserve">per il ruolo di </w:t>
      </w:r>
      <w:proofErr w:type="spellStart"/>
      <w:r w:rsidR="00A70599">
        <w:t>mentor</w:t>
      </w:r>
      <w:proofErr w:type="spellEnd"/>
      <w:r w:rsidR="00A70599">
        <w:t xml:space="preserve">/tutor </w:t>
      </w:r>
      <w:r w:rsidR="00744A58">
        <w:t xml:space="preserve">e per la gestione di problematiche generazionali ed una puntuale </w:t>
      </w:r>
      <w:proofErr w:type="spellStart"/>
      <w:r w:rsidR="001D363A" w:rsidRPr="00377A99">
        <w:rPr>
          <w:i/>
        </w:rPr>
        <w:t>checklist</w:t>
      </w:r>
      <w:proofErr w:type="spellEnd"/>
      <w:r w:rsidR="001D363A" w:rsidRPr="00377A99">
        <w:rPr>
          <w:i/>
        </w:rPr>
        <w:t xml:space="preserve"> </w:t>
      </w:r>
      <w:r w:rsidR="00744A58" w:rsidRPr="00377A99">
        <w:t xml:space="preserve">sui </w:t>
      </w:r>
      <w:r w:rsidR="00744A58">
        <w:t xml:space="preserve">punti focali da considerare in materia di mobilità transnazionale. </w:t>
      </w:r>
      <w:r w:rsidR="0014128F" w:rsidRPr="0014128F">
        <w:t xml:space="preserve">Tutti i materiali sono disponibili e liberamente scaricabili dal sito </w:t>
      </w:r>
      <w:hyperlink r:id="rId14" w:history="1">
        <w:r w:rsidR="0014128F" w:rsidRPr="00215596">
          <w:rPr>
            <w:rStyle w:val="Collegamentoipertestuale"/>
            <w:rFonts w:eastAsiaTheme="minorHAnsi"/>
            <w:i/>
          </w:rPr>
          <w:t>www.placet.org</w:t>
        </w:r>
      </w:hyperlink>
      <w:r w:rsidR="0014128F" w:rsidRPr="0014128F">
        <w:t xml:space="preserve"> e si trovano anche sul sito </w:t>
      </w:r>
      <w:hyperlink r:id="rId15" w:history="1">
        <w:r w:rsidR="0014128F" w:rsidRPr="00215596">
          <w:rPr>
            <w:rStyle w:val="Collegamentoipertestuale"/>
            <w:rFonts w:eastAsiaTheme="minorHAnsi"/>
            <w:i/>
          </w:rPr>
          <w:t>www.europeansharedtreasure.eu</w:t>
        </w:r>
      </w:hyperlink>
      <w:r w:rsidR="0014128F">
        <w:t xml:space="preserve">. </w:t>
      </w:r>
    </w:p>
    <w:p w:rsidR="00AC6389" w:rsidRDefault="00AC6389" w:rsidP="006E369C">
      <w:pPr>
        <w:jc w:val="both"/>
      </w:pPr>
    </w:p>
    <w:p w:rsidR="006607A5" w:rsidRPr="00377A99" w:rsidRDefault="00011844" w:rsidP="006E369C">
      <w:pPr>
        <w:jc w:val="both"/>
      </w:pPr>
      <w:r w:rsidRPr="006E369C">
        <w:t xml:space="preserve">Al termine delle presentazioni </w:t>
      </w:r>
      <w:r w:rsidRPr="00215596">
        <w:rPr>
          <w:b/>
        </w:rPr>
        <w:t>Ismene Tramontano</w:t>
      </w:r>
      <w:r w:rsidR="00FF38A3">
        <w:rPr>
          <w:b/>
        </w:rPr>
        <w:t>,</w:t>
      </w:r>
      <w:r w:rsidRPr="006E369C">
        <w:t xml:space="preserve"> sottolineando</w:t>
      </w:r>
      <w:r w:rsidR="00FF38A3">
        <w:t xml:space="preserve"> la notevole crescita della Rete in termini numerici di questi ultimi anni (la Rete è attualmente arrivata ad oltre 70 membri), </w:t>
      </w:r>
      <w:r w:rsidR="00FF38A3" w:rsidRPr="00377A99">
        <w:t xml:space="preserve">apre il dibattito fra i partecipanti </w:t>
      </w:r>
      <w:r w:rsidR="001D363A" w:rsidRPr="00377A99">
        <w:t>con la necessità</w:t>
      </w:r>
      <w:r w:rsidRPr="00377A99">
        <w:t xml:space="preserve"> di acquisire stimoli e suggerimenti utili a progettare il prossimo anno di attività del Centro. </w:t>
      </w:r>
    </w:p>
    <w:p w:rsidR="00744A58" w:rsidRDefault="00760F20" w:rsidP="006E369C">
      <w:pPr>
        <w:jc w:val="both"/>
      </w:pPr>
      <w:r>
        <w:t>I membri della R</w:t>
      </w:r>
      <w:r w:rsidR="002D30BD">
        <w:t>ete</w:t>
      </w:r>
      <w:r w:rsidR="002F46E3">
        <w:t>, riprendendo gli spunti emersi in mattinata, sottolineano il loro interesse a</w:t>
      </w:r>
      <w:r w:rsidR="002D30BD">
        <w:t xml:space="preserve"> </w:t>
      </w:r>
      <w:r w:rsidR="004025BB">
        <w:t xml:space="preserve">creare uno strumento di comunicazione interno </w:t>
      </w:r>
      <w:r w:rsidR="00215596">
        <w:t xml:space="preserve">attraverso canali </w:t>
      </w:r>
      <w:r w:rsidR="006607A5">
        <w:t xml:space="preserve">come </w:t>
      </w:r>
      <w:r w:rsidR="004025BB">
        <w:t xml:space="preserve">LinkedIn oppure </w:t>
      </w:r>
      <w:proofErr w:type="spellStart"/>
      <w:r w:rsidR="004025BB">
        <w:t>Facebook</w:t>
      </w:r>
      <w:proofErr w:type="spellEnd"/>
      <w:r w:rsidR="004025BB">
        <w:t>.</w:t>
      </w:r>
      <w:r w:rsidR="00AC6389">
        <w:t xml:space="preserve"> </w:t>
      </w:r>
    </w:p>
    <w:p w:rsidR="006607A5" w:rsidRDefault="00AC6389" w:rsidP="006E369C">
      <w:pPr>
        <w:jc w:val="both"/>
      </w:pPr>
      <w:r>
        <w:t>Inoltre,</w:t>
      </w:r>
      <w:r w:rsidR="0014128F">
        <w:t xml:space="preserve"> </w:t>
      </w:r>
      <w:r w:rsidR="00744A58">
        <w:t>in merito alla sovrabbondanza di siti web</w:t>
      </w:r>
      <w:r w:rsidR="00744A58" w:rsidRPr="00744A58">
        <w:t xml:space="preserve"> </w:t>
      </w:r>
      <w:r w:rsidR="00744A58">
        <w:t xml:space="preserve">in tema di mobilità (non sempre rappresentativi delle esigenze dell’utenza) </w:t>
      </w:r>
      <w:r w:rsidR="0014128F">
        <w:t xml:space="preserve">è </w:t>
      </w:r>
      <w:r w:rsidR="00215596">
        <w:t>stato suggerito</w:t>
      </w:r>
      <w:r w:rsidR="0014128F">
        <w:t xml:space="preserve"> </w:t>
      </w:r>
      <w:r w:rsidR="00215596">
        <w:t xml:space="preserve">che ogni membro della Rete nazionale selezioni </w:t>
      </w:r>
      <w:r w:rsidR="006607A5">
        <w:t>e metta in condivisione 3/</w:t>
      </w:r>
      <w:r w:rsidR="0014128F">
        <w:t>5 siti web</w:t>
      </w:r>
      <w:r w:rsidR="00215596">
        <w:t xml:space="preserve"> che </w:t>
      </w:r>
      <w:r w:rsidR="006607A5">
        <w:t>vengono consultati di</w:t>
      </w:r>
      <w:r w:rsidR="00215596">
        <w:t xml:space="preserve"> frequente nel lavoro </w:t>
      </w:r>
      <w:r w:rsidR="006607A5">
        <w:t xml:space="preserve">quotidiano di ogni singolo centro, </w:t>
      </w:r>
      <w:r w:rsidR="0014128F">
        <w:t>che forniscono informazioni di qualità sulla mobili</w:t>
      </w:r>
      <w:r w:rsidR="006607A5">
        <w:t>tà</w:t>
      </w:r>
      <w:r w:rsidR="0014128F">
        <w:t xml:space="preserve"> transnazionale e </w:t>
      </w:r>
      <w:r w:rsidR="006607A5">
        <w:t xml:space="preserve">che </w:t>
      </w:r>
      <w:r w:rsidR="0014128F">
        <w:t>p</w:t>
      </w:r>
      <w:r w:rsidR="00744A58">
        <w:t xml:space="preserve">ossono </w:t>
      </w:r>
      <w:r w:rsidR="006607A5">
        <w:t xml:space="preserve"> quindi</w:t>
      </w:r>
      <w:r w:rsidR="0014128F">
        <w:t xml:space="preserve"> essere considerati </w:t>
      </w:r>
      <w:r w:rsidR="00744A58">
        <w:t>“</w:t>
      </w:r>
      <w:r w:rsidR="00215596">
        <w:t>fonti attendibili</w:t>
      </w:r>
      <w:r w:rsidR="00744A58">
        <w:t>”</w:t>
      </w:r>
      <w:r w:rsidR="00215596">
        <w:t xml:space="preserve"> per tutta la R</w:t>
      </w:r>
      <w:r w:rsidR="0014128F">
        <w:t xml:space="preserve">ete. </w:t>
      </w:r>
    </w:p>
    <w:p w:rsidR="00486BD2" w:rsidRDefault="001E3EAD" w:rsidP="006E369C">
      <w:pPr>
        <w:jc w:val="both"/>
      </w:pPr>
      <w:r>
        <w:t>Per il 2016, la Rete nazionale ha anche avanzato la richiesta di organizzare più momenti info-form</w:t>
      </w:r>
      <w:r w:rsidR="006607A5">
        <w:t>ativi per tutti i membri della R</w:t>
      </w:r>
      <w:r>
        <w:t xml:space="preserve">ete e di strutturare tali interventi </w:t>
      </w:r>
      <w:r w:rsidR="00744A58">
        <w:t xml:space="preserve">anche </w:t>
      </w:r>
      <w:r>
        <w:t>sotto forma di seminari territoriali distribuiti sul tutto il territorio nazionale</w:t>
      </w:r>
      <w:r w:rsidR="002F46E3">
        <w:t>, laddove si garantisca una sufficiente platea interessata</w:t>
      </w:r>
      <w:r>
        <w:t xml:space="preserve">.  </w:t>
      </w:r>
    </w:p>
    <w:p w:rsidR="009633F3" w:rsidRDefault="002D30BD" w:rsidP="006E369C">
      <w:pPr>
        <w:jc w:val="both"/>
      </w:pPr>
      <w:r>
        <w:t xml:space="preserve">I partecipanti sono stati invitati ad inviare eventuali ulteriori proposte. </w:t>
      </w:r>
    </w:p>
    <w:p w:rsidR="006D3C3A" w:rsidRDefault="006D3C3A" w:rsidP="006E369C">
      <w:pPr>
        <w:jc w:val="both"/>
      </w:pPr>
    </w:p>
    <w:p w:rsidR="00011844" w:rsidRPr="006E369C" w:rsidRDefault="008377B9" w:rsidP="006E369C">
      <w:pPr>
        <w:jc w:val="both"/>
      </w:pPr>
      <w:r>
        <w:t xml:space="preserve">In conclusione, </w:t>
      </w:r>
      <w:r w:rsidRPr="006607A5">
        <w:rPr>
          <w:b/>
        </w:rPr>
        <w:t>Concetta Fonzo</w:t>
      </w:r>
      <w:r>
        <w:t xml:space="preserve"> </w:t>
      </w:r>
      <w:r w:rsidR="002F46E3">
        <w:t>sollecita</w:t>
      </w:r>
      <w:r w:rsidR="00011844" w:rsidRPr="006E369C">
        <w:t xml:space="preserve"> i partecipanti a</w:t>
      </w:r>
      <w:r w:rsidR="006E369C" w:rsidRPr="006E369C">
        <w:t xml:space="preserve"> rendersi attivi nel comunicare al Centro </w:t>
      </w:r>
      <w:r w:rsidR="00A075F9">
        <w:t xml:space="preserve">nazionale </w:t>
      </w:r>
      <w:r w:rsidR="009633F3">
        <w:t>le iniziative</w:t>
      </w:r>
      <w:r w:rsidR="001E3EAD">
        <w:t>, sotto forma di seminari, workshop e conferenze,</w:t>
      </w:r>
      <w:r w:rsidR="009633F3">
        <w:t xml:space="preserve"> </w:t>
      </w:r>
      <w:r w:rsidR="00011844" w:rsidRPr="006E369C">
        <w:t xml:space="preserve">che </w:t>
      </w:r>
      <w:r w:rsidR="001E3EAD">
        <w:t>promuoveranno per il</w:t>
      </w:r>
      <w:r>
        <w:t xml:space="preserve"> 2016, a cui vorrebbero una partecipazione attiva da parte del</w:t>
      </w:r>
      <w:r w:rsidR="001E3EAD">
        <w:t>lo</w:t>
      </w:r>
      <w:r w:rsidR="00DA3B6F">
        <w:t xml:space="preserve"> staff Eu</w:t>
      </w:r>
      <w:r w:rsidR="00A075F9">
        <w:t>roguidance,  r</w:t>
      </w:r>
      <w:r>
        <w:t>ammentando</w:t>
      </w:r>
      <w:r w:rsidR="00A075F9">
        <w:t xml:space="preserve"> inoltre</w:t>
      </w:r>
      <w:r>
        <w:t>, ovviamente</w:t>
      </w:r>
      <w:r w:rsidRPr="006E369C">
        <w:t>,</w:t>
      </w:r>
      <w:r>
        <w:t xml:space="preserve"> anche la possibilità di inviare </w:t>
      </w:r>
      <w:r w:rsidR="00A075F9">
        <w:t xml:space="preserve">propri </w:t>
      </w:r>
      <w:r>
        <w:t>contributi sia per la newsletter Minformo che</w:t>
      </w:r>
      <w:r w:rsidR="00A075F9">
        <w:t xml:space="preserve"> per</w:t>
      </w:r>
      <w:r>
        <w:t xml:space="preserve"> la</w:t>
      </w:r>
      <w:r w:rsidRPr="006E369C">
        <w:t xml:space="preserve"> rivista </w:t>
      </w:r>
      <w:r w:rsidR="00A075F9">
        <w:t xml:space="preserve">semestrale </w:t>
      </w:r>
      <w:r w:rsidRPr="006E369C">
        <w:t>Euroguidance News</w:t>
      </w:r>
      <w:r w:rsidR="001E3EAD">
        <w:t xml:space="preserve">. </w:t>
      </w:r>
    </w:p>
    <w:p w:rsidR="00760F20" w:rsidRDefault="00760F20" w:rsidP="006E369C">
      <w:pPr>
        <w:jc w:val="both"/>
      </w:pPr>
    </w:p>
    <w:p w:rsidR="00011844" w:rsidRPr="006E369C" w:rsidRDefault="00760F20" w:rsidP="00CA571F">
      <w:pPr>
        <w:jc w:val="both"/>
      </w:pPr>
      <w:r>
        <w:t xml:space="preserve">Alle ore 16.00 </w:t>
      </w:r>
      <w:r w:rsidRPr="00A075F9">
        <w:rPr>
          <w:b/>
        </w:rPr>
        <w:t>Ismene Tramontano</w:t>
      </w:r>
      <w:r>
        <w:t xml:space="preserve"> conclude i lavori.</w:t>
      </w:r>
    </w:p>
    <w:sectPr w:rsidR="00011844" w:rsidRPr="006E369C" w:rsidSect="00C54BF1">
      <w:headerReference w:type="default" r:id="rId16"/>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866" w:rsidRDefault="002D4866">
      <w:r>
        <w:separator/>
      </w:r>
    </w:p>
  </w:endnote>
  <w:endnote w:type="continuationSeparator" w:id="0">
    <w:p w:rsidR="002D4866" w:rsidRDefault="002D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buntu-Light">
    <w:altName w:val="MS Mincho"/>
    <w:panose1 w:val="00000000000000000000"/>
    <w:charset w:val="80"/>
    <w:family w:val="auto"/>
    <w:notTrueType/>
    <w:pitch w:val="default"/>
    <w:sig w:usb0="00000000"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9C" w:rsidRDefault="006E369C" w:rsidP="0089275B">
    <w:pPr>
      <w:pStyle w:val="Pidipagina"/>
      <w:jc w:val="center"/>
    </w:pPr>
    <w:r>
      <w:rPr>
        <w:rFonts w:ascii="Verdana" w:hAnsi="Verdana"/>
        <w:b/>
        <w:noProof/>
        <w:sz w:val="20"/>
        <w:szCs w:val="20"/>
      </w:rPr>
      <w:drawing>
        <wp:inline distT="0" distB="0" distL="0" distR="0">
          <wp:extent cx="1325880" cy="556260"/>
          <wp:effectExtent l="0" t="0" r="0" b="0"/>
          <wp:docPr id="1" name="Immagine 1" descr="LogoIsf_est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sf_este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562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866" w:rsidRDefault="002D4866">
      <w:r>
        <w:separator/>
      </w:r>
    </w:p>
  </w:footnote>
  <w:footnote w:type="continuationSeparator" w:id="0">
    <w:p w:rsidR="002D4866" w:rsidRDefault="002D4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9C" w:rsidRDefault="0052384C" w:rsidP="00583D26">
    <w:pPr>
      <w:pStyle w:val="Intestazione"/>
      <w:tabs>
        <w:tab w:val="clear" w:pos="4819"/>
        <w:tab w:val="left" w:pos="4032"/>
        <w:tab w:val="left" w:pos="4560"/>
        <w:tab w:val="center" w:pos="4962"/>
      </w:tabs>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5031740</wp:posOffset>
              </wp:positionH>
              <wp:positionV relativeFrom="paragraph">
                <wp:posOffset>-24765</wp:posOffset>
              </wp:positionV>
              <wp:extent cx="1285875" cy="990600"/>
              <wp:effectExtent l="0" t="0" r="9525"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990600"/>
                      </a:xfrm>
                      <a:prstGeom prst="rect">
                        <a:avLst/>
                      </a:prstGeom>
                      <a:solidFill>
                        <a:srgbClr val="FFFFFF"/>
                      </a:solidFill>
                      <a:ln w="9525">
                        <a:noFill/>
                        <a:miter lim="800000"/>
                        <a:headEnd/>
                        <a:tailEnd/>
                      </a:ln>
                    </wps:spPr>
                    <wps:txbx>
                      <w:txbxContent>
                        <w:p w:rsidR="006E369C" w:rsidRDefault="006E369C">
                          <w:r w:rsidRPr="00583D26">
                            <w:rPr>
                              <w:noProof/>
                            </w:rPr>
                            <w:drawing>
                              <wp:inline distT="0" distB="0" distL="0" distR="0">
                                <wp:extent cx="1000125" cy="857250"/>
                                <wp:effectExtent l="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96.2pt;margin-top:-1.95pt;width:101.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" stroked="f">
              <v:textbox>
                <w:txbxContent>
                  <w:p w:rsidR="006E369C" w:rsidRDefault="006E369C">
                    <w:r w:rsidRPr="00583D26">
                      <w:rPr>
                        <w:noProof/>
                      </w:rPr>
                      <w:drawing>
                        <wp:inline distT="0" distB="0" distL="0" distR="0">
                          <wp:extent cx="1000125" cy="857250"/>
                          <wp:effectExtent l="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inline>
                      </w:drawing>
                    </w:r>
                  </w:p>
                </w:txbxContent>
              </v:textbox>
            </v:shape>
          </w:pict>
        </mc:Fallback>
      </mc:AlternateContent>
    </w:r>
  </w:p>
  <w:p w:rsidR="006E369C" w:rsidRDefault="006E369C" w:rsidP="00583D26">
    <w:pPr>
      <w:pStyle w:val="Intestazione"/>
      <w:tabs>
        <w:tab w:val="clear" w:pos="4819"/>
        <w:tab w:val="left" w:pos="4032"/>
        <w:tab w:val="left" w:pos="4560"/>
        <w:tab w:val="center" w:pos="4962"/>
      </w:tabs>
      <w:rPr>
        <w:noProof/>
      </w:rPr>
    </w:pPr>
    <w:r>
      <w:rPr>
        <w:noProof/>
      </w:rPr>
      <w:drawing>
        <wp:anchor distT="0" distB="0" distL="114300" distR="114300" simplePos="0" relativeHeight="251657216" behindDoc="1" locked="0" layoutInCell="1" allowOverlap="1">
          <wp:simplePos x="0" y="0"/>
          <wp:positionH relativeFrom="column">
            <wp:posOffset>2683510</wp:posOffset>
          </wp:positionH>
          <wp:positionV relativeFrom="paragraph">
            <wp:posOffset>-125095</wp:posOffset>
          </wp:positionV>
          <wp:extent cx="800100" cy="654685"/>
          <wp:effectExtent l="0" t="0" r="0" b="0"/>
          <wp:wrapTight wrapText="bothSides">
            <wp:wrapPolygon edited="0">
              <wp:start x="0" y="0"/>
              <wp:lineTo x="0" y="20741"/>
              <wp:lineTo x="21086" y="20741"/>
              <wp:lineTo x="21086"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54685"/>
                  </a:xfrm>
                  <a:prstGeom prst="rect">
                    <a:avLst/>
                  </a:prstGeom>
                  <a:noFill/>
                  <a:ln>
                    <a:noFill/>
                  </a:ln>
                </pic:spPr>
              </pic:pic>
            </a:graphicData>
          </a:graphic>
        </wp:anchor>
      </w:drawing>
    </w:r>
    <w:r>
      <w:rPr>
        <w:noProof/>
      </w:rPr>
      <w:drawing>
        <wp:inline distT="0" distB="0" distL="0" distR="0">
          <wp:extent cx="1661160" cy="40317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2491" cy="405920"/>
                  </a:xfrm>
                  <a:prstGeom prst="rect">
                    <a:avLst/>
                  </a:prstGeom>
                  <a:noFill/>
                  <a:ln>
                    <a:noFill/>
                  </a:ln>
                </pic:spPr>
              </pic:pic>
            </a:graphicData>
          </a:graphic>
        </wp:inline>
      </w:drawing>
    </w:r>
    <w:r>
      <w:tab/>
    </w:r>
    <w:r>
      <w:tab/>
    </w:r>
    <w:r>
      <w:tab/>
    </w:r>
    <w:r>
      <w:tab/>
    </w:r>
    <w:r>
      <w:tab/>
    </w:r>
  </w:p>
  <w:p w:rsidR="006E369C" w:rsidRDefault="006E369C" w:rsidP="00D35567">
    <w:pPr>
      <w:pStyle w:val="Intestazione"/>
      <w:tabs>
        <w:tab w:val="left" w:pos="403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C47"/>
    <w:multiLevelType w:val="hybridMultilevel"/>
    <w:tmpl w:val="690C57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9E030C"/>
    <w:multiLevelType w:val="hybridMultilevel"/>
    <w:tmpl w:val="1780F3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0F256A"/>
    <w:multiLevelType w:val="hybridMultilevel"/>
    <w:tmpl w:val="36DAABFA"/>
    <w:lvl w:ilvl="0" w:tplc="C250EB18">
      <w:numFmt w:val="bullet"/>
      <w:lvlText w:val="-"/>
      <w:lvlJc w:val="left"/>
      <w:pPr>
        <w:ind w:left="1428" w:hanging="708"/>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254450EF"/>
    <w:multiLevelType w:val="hybridMultilevel"/>
    <w:tmpl w:val="38F8CD96"/>
    <w:lvl w:ilvl="0" w:tplc="0410000D">
      <w:start w:val="1"/>
      <w:numFmt w:val="bullet"/>
      <w:lvlText w:val=""/>
      <w:lvlJc w:val="left"/>
      <w:pPr>
        <w:ind w:left="1428" w:hanging="708"/>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281C66D9"/>
    <w:multiLevelType w:val="hybridMultilevel"/>
    <w:tmpl w:val="E0BE7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3902CB8"/>
    <w:multiLevelType w:val="hybridMultilevel"/>
    <w:tmpl w:val="A502BDFE"/>
    <w:lvl w:ilvl="0" w:tplc="C250EB18">
      <w:numFmt w:val="bullet"/>
      <w:lvlText w:val="-"/>
      <w:lvlJc w:val="left"/>
      <w:pPr>
        <w:ind w:left="1068" w:hanging="708"/>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92E2600"/>
    <w:multiLevelType w:val="hybridMultilevel"/>
    <w:tmpl w:val="1EF4CAA6"/>
    <w:lvl w:ilvl="0" w:tplc="C136E69A">
      <w:start w:val="1"/>
      <w:numFmt w:val="bullet"/>
      <w:lvlText w:val=""/>
      <w:lvlJc w:val="left"/>
      <w:pPr>
        <w:tabs>
          <w:tab w:val="num" w:pos="720"/>
        </w:tabs>
        <w:ind w:left="720" w:hanging="360"/>
      </w:pPr>
      <w:rPr>
        <w:rFonts w:ascii="Wingdings" w:hAnsi="Wingdings" w:hint="default"/>
      </w:rPr>
    </w:lvl>
    <w:lvl w:ilvl="1" w:tplc="56AC9350" w:tentative="1">
      <w:start w:val="1"/>
      <w:numFmt w:val="bullet"/>
      <w:lvlText w:val=""/>
      <w:lvlJc w:val="left"/>
      <w:pPr>
        <w:tabs>
          <w:tab w:val="num" w:pos="1440"/>
        </w:tabs>
        <w:ind w:left="1440" w:hanging="360"/>
      </w:pPr>
      <w:rPr>
        <w:rFonts w:ascii="Wingdings" w:hAnsi="Wingdings" w:hint="default"/>
      </w:rPr>
    </w:lvl>
    <w:lvl w:ilvl="2" w:tplc="D85497E6" w:tentative="1">
      <w:start w:val="1"/>
      <w:numFmt w:val="bullet"/>
      <w:lvlText w:val=""/>
      <w:lvlJc w:val="left"/>
      <w:pPr>
        <w:tabs>
          <w:tab w:val="num" w:pos="2160"/>
        </w:tabs>
        <w:ind w:left="2160" w:hanging="360"/>
      </w:pPr>
      <w:rPr>
        <w:rFonts w:ascii="Wingdings" w:hAnsi="Wingdings" w:hint="default"/>
      </w:rPr>
    </w:lvl>
    <w:lvl w:ilvl="3" w:tplc="B8309A5A" w:tentative="1">
      <w:start w:val="1"/>
      <w:numFmt w:val="bullet"/>
      <w:lvlText w:val=""/>
      <w:lvlJc w:val="left"/>
      <w:pPr>
        <w:tabs>
          <w:tab w:val="num" w:pos="2880"/>
        </w:tabs>
        <w:ind w:left="2880" w:hanging="360"/>
      </w:pPr>
      <w:rPr>
        <w:rFonts w:ascii="Wingdings" w:hAnsi="Wingdings" w:hint="default"/>
      </w:rPr>
    </w:lvl>
    <w:lvl w:ilvl="4" w:tplc="E71CA204" w:tentative="1">
      <w:start w:val="1"/>
      <w:numFmt w:val="bullet"/>
      <w:lvlText w:val=""/>
      <w:lvlJc w:val="left"/>
      <w:pPr>
        <w:tabs>
          <w:tab w:val="num" w:pos="3600"/>
        </w:tabs>
        <w:ind w:left="3600" w:hanging="360"/>
      </w:pPr>
      <w:rPr>
        <w:rFonts w:ascii="Wingdings" w:hAnsi="Wingdings" w:hint="default"/>
      </w:rPr>
    </w:lvl>
    <w:lvl w:ilvl="5" w:tplc="23C8F3B8" w:tentative="1">
      <w:start w:val="1"/>
      <w:numFmt w:val="bullet"/>
      <w:lvlText w:val=""/>
      <w:lvlJc w:val="left"/>
      <w:pPr>
        <w:tabs>
          <w:tab w:val="num" w:pos="4320"/>
        </w:tabs>
        <w:ind w:left="4320" w:hanging="360"/>
      </w:pPr>
      <w:rPr>
        <w:rFonts w:ascii="Wingdings" w:hAnsi="Wingdings" w:hint="default"/>
      </w:rPr>
    </w:lvl>
    <w:lvl w:ilvl="6" w:tplc="8AD8E618" w:tentative="1">
      <w:start w:val="1"/>
      <w:numFmt w:val="bullet"/>
      <w:lvlText w:val=""/>
      <w:lvlJc w:val="left"/>
      <w:pPr>
        <w:tabs>
          <w:tab w:val="num" w:pos="5040"/>
        </w:tabs>
        <w:ind w:left="5040" w:hanging="360"/>
      </w:pPr>
      <w:rPr>
        <w:rFonts w:ascii="Wingdings" w:hAnsi="Wingdings" w:hint="default"/>
      </w:rPr>
    </w:lvl>
    <w:lvl w:ilvl="7" w:tplc="B5F044DE" w:tentative="1">
      <w:start w:val="1"/>
      <w:numFmt w:val="bullet"/>
      <w:lvlText w:val=""/>
      <w:lvlJc w:val="left"/>
      <w:pPr>
        <w:tabs>
          <w:tab w:val="num" w:pos="5760"/>
        </w:tabs>
        <w:ind w:left="5760" w:hanging="360"/>
      </w:pPr>
      <w:rPr>
        <w:rFonts w:ascii="Wingdings" w:hAnsi="Wingdings" w:hint="default"/>
      </w:rPr>
    </w:lvl>
    <w:lvl w:ilvl="8" w:tplc="5DACF1DC" w:tentative="1">
      <w:start w:val="1"/>
      <w:numFmt w:val="bullet"/>
      <w:lvlText w:val=""/>
      <w:lvlJc w:val="left"/>
      <w:pPr>
        <w:tabs>
          <w:tab w:val="num" w:pos="6480"/>
        </w:tabs>
        <w:ind w:left="6480" w:hanging="360"/>
      </w:pPr>
      <w:rPr>
        <w:rFonts w:ascii="Wingdings" w:hAnsi="Wingdings" w:hint="default"/>
      </w:rPr>
    </w:lvl>
  </w:abstractNum>
  <w:abstractNum w:abstractNumId="7">
    <w:nsid w:val="4F9F3FC2"/>
    <w:multiLevelType w:val="hybridMultilevel"/>
    <w:tmpl w:val="522CC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1085C1E"/>
    <w:multiLevelType w:val="hybridMultilevel"/>
    <w:tmpl w:val="47085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CA60ADE"/>
    <w:multiLevelType w:val="hybridMultilevel"/>
    <w:tmpl w:val="35F6A716"/>
    <w:lvl w:ilvl="0" w:tplc="0410000D">
      <w:start w:val="1"/>
      <w:numFmt w:val="bullet"/>
      <w:lvlText w:val=""/>
      <w:lvlJc w:val="left"/>
      <w:pPr>
        <w:ind w:left="1428" w:hanging="708"/>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4"/>
  </w:num>
  <w:num w:numId="4">
    <w:abstractNumId w:val="5"/>
  </w:num>
  <w:num w:numId="5">
    <w:abstractNumId w:val="2"/>
  </w:num>
  <w:num w:numId="6">
    <w:abstractNumId w:val="3"/>
  </w:num>
  <w:num w:numId="7">
    <w:abstractNumId w:val="9"/>
  </w:num>
  <w:num w:numId="8">
    <w:abstractNumId w:val="0"/>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31"/>
    <w:rsid w:val="00011844"/>
    <w:rsid w:val="00046C7A"/>
    <w:rsid w:val="00050670"/>
    <w:rsid w:val="000C5AC1"/>
    <w:rsid w:val="000D58E3"/>
    <w:rsid w:val="00125007"/>
    <w:rsid w:val="0014128F"/>
    <w:rsid w:val="00142B43"/>
    <w:rsid w:val="0016728B"/>
    <w:rsid w:val="001D363A"/>
    <w:rsid w:val="001E3EAD"/>
    <w:rsid w:val="001E7082"/>
    <w:rsid w:val="00215596"/>
    <w:rsid w:val="00217100"/>
    <w:rsid w:val="002601C0"/>
    <w:rsid w:val="00282A30"/>
    <w:rsid w:val="002A2496"/>
    <w:rsid w:val="002C4E4B"/>
    <w:rsid w:val="002D30BD"/>
    <w:rsid w:val="002D4866"/>
    <w:rsid w:val="002F46E3"/>
    <w:rsid w:val="00300291"/>
    <w:rsid w:val="003055C8"/>
    <w:rsid w:val="00310E92"/>
    <w:rsid w:val="00322E31"/>
    <w:rsid w:val="00326839"/>
    <w:rsid w:val="00333959"/>
    <w:rsid w:val="00336587"/>
    <w:rsid w:val="00347BE0"/>
    <w:rsid w:val="00357997"/>
    <w:rsid w:val="00376F25"/>
    <w:rsid w:val="00377A99"/>
    <w:rsid w:val="0039654B"/>
    <w:rsid w:val="003A0EDE"/>
    <w:rsid w:val="003B66EE"/>
    <w:rsid w:val="003D33CF"/>
    <w:rsid w:val="004025BB"/>
    <w:rsid w:val="00424005"/>
    <w:rsid w:val="0044491E"/>
    <w:rsid w:val="00445A18"/>
    <w:rsid w:val="004476F8"/>
    <w:rsid w:val="00486BD2"/>
    <w:rsid w:val="00490C01"/>
    <w:rsid w:val="00503A85"/>
    <w:rsid w:val="0051616F"/>
    <w:rsid w:val="0052384C"/>
    <w:rsid w:val="00526CA1"/>
    <w:rsid w:val="00582F08"/>
    <w:rsid w:val="00583D26"/>
    <w:rsid w:val="00590BE1"/>
    <w:rsid w:val="0064105A"/>
    <w:rsid w:val="0065635C"/>
    <w:rsid w:val="006607A5"/>
    <w:rsid w:val="0066259E"/>
    <w:rsid w:val="00671988"/>
    <w:rsid w:val="0067592E"/>
    <w:rsid w:val="00696223"/>
    <w:rsid w:val="006974A6"/>
    <w:rsid w:val="006A5736"/>
    <w:rsid w:val="006B2B79"/>
    <w:rsid w:val="006C2760"/>
    <w:rsid w:val="006D3C3A"/>
    <w:rsid w:val="006D59B4"/>
    <w:rsid w:val="006E369C"/>
    <w:rsid w:val="006E48CB"/>
    <w:rsid w:val="006F0352"/>
    <w:rsid w:val="006F063B"/>
    <w:rsid w:val="006F64F2"/>
    <w:rsid w:val="00707DE4"/>
    <w:rsid w:val="0071078E"/>
    <w:rsid w:val="00744A58"/>
    <w:rsid w:val="00755404"/>
    <w:rsid w:val="00760F20"/>
    <w:rsid w:val="00796CBC"/>
    <w:rsid w:val="007F17D5"/>
    <w:rsid w:val="007F4143"/>
    <w:rsid w:val="00824636"/>
    <w:rsid w:val="008377B9"/>
    <w:rsid w:val="00865868"/>
    <w:rsid w:val="0087099F"/>
    <w:rsid w:val="00880186"/>
    <w:rsid w:val="0089275B"/>
    <w:rsid w:val="008B29E8"/>
    <w:rsid w:val="008C56B1"/>
    <w:rsid w:val="008C7FA6"/>
    <w:rsid w:val="00931D31"/>
    <w:rsid w:val="00934F2C"/>
    <w:rsid w:val="009502F6"/>
    <w:rsid w:val="009633F3"/>
    <w:rsid w:val="009815C8"/>
    <w:rsid w:val="009B1DA1"/>
    <w:rsid w:val="009B69DA"/>
    <w:rsid w:val="009B7CEA"/>
    <w:rsid w:val="009D44C7"/>
    <w:rsid w:val="009F6CA2"/>
    <w:rsid w:val="00A02745"/>
    <w:rsid w:val="00A0707B"/>
    <w:rsid w:val="00A075F9"/>
    <w:rsid w:val="00A16947"/>
    <w:rsid w:val="00A560B8"/>
    <w:rsid w:val="00A70599"/>
    <w:rsid w:val="00A75089"/>
    <w:rsid w:val="00A857BE"/>
    <w:rsid w:val="00A86E4F"/>
    <w:rsid w:val="00AA6946"/>
    <w:rsid w:val="00AB603E"/>
    <w:rsid w:val="00AC6389"/>
    <w:rsid w:val="00AE1A48"/>
    <w:rsid w:val="00AE5ABD"/>
    <w:rsid w:val="00B01851"/>
    <w:rsid w:val="00B554AB"/>
    <w:rsid w:val="00B72B1D"/>
    <w:rsid w:val="00B75ACF"/>
    <w:rsid w:val="00B77A75"/>
    <w:rsid w:val="00B84D44"/>
    <w:rsid w:val="00BA49C6"/>
    <w:rsid w:val="00BB719C"/>
    <w:rsid w:val="00BC4E19"/>
    <w:rsid w:val="00C10190"/>
    <w:rsid w:val="00C44C58"/>
    <w:rsid w:val="00C467DD"/>
    <w:rsid w:val="00C54BF1"/>
    <w:rsid w:val="00CA571F"/>
    <w:rsid w:val="00CB3E2A"/>
    <w:rsid w:val="00CF11DE"/>
    <w:rsid w:val="00D032F1"/>
    <w:rsid w:val="00D07021"/>
    <w:rsid w:val="00D27B31"/>
    <w:rsid w:val="00D35567"/>
    <w:rsid w:val="00D42CD4"/>
    <w:rsid w:val="00D54449"/>
    <w:rsid w:val="00D81250"/>
    <w:rsid w:val="00D969BD"/>
    <w:rsid w:val="00DA3B6F"/>
    <w:rsid w:val="00DA4A6C"/>
    <w:rsid w:val="00DB715A"/>
    <w:rsid w:val="00E24407"/>
    <w:rsid w:val="00E26AE8"/>
    <w:rsid w:val="00E30CDA"/>
    <w:rsid w:val="00E3172A"/>
    <w:rsid w:val="00E34157"/>
    <w:rsid w:val="00E60685"/>
    <w:rsid w:val="00E62033"/>
    <w:rsid w:val="00E8336B"/>
    <w:rsid w:val="00E925D9"/>
    <w:rsid w:val="00E92FC8"/>
    <w:rsid w:val="00EA0250"/>
    <w:rsid w:val="00EA2C0B"/>
    <w:rsid w:val="00EA5E3D"/>
    <w:rsid w:val="00ED22C9"/>
    <w:rsid w:val="00EE06BC"/>
    <w:rsid w:val="00EE7C1F"/>
    <w:rsid w:val="00F00651"/>
    <w:rsid w:val="00F24D7E"/>
    <w:rsid w:val="00F30B04"/>
    <w:rsid w:val="00F333C2"/>
    <w:rsid w:val="00F3413E"/>
    <w:rsid w:val="00F45650"/>
    <w:rsid w:val="00F75876"/>
    <w:rsid w:val="00F80623"/>
    <w:rsid w:val="00F82DAA"/>
    <w:rsid w:val="00FD08F6"/>
    <w:rsid w:val="00FD6124"/>
    <w:rsid w:val="00FE2F62"/>
    <w:rsid w:val="00FF38A3"/>
    <w:rsid w:val="00FF538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1D3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31D31"/>
    <w:pPr>
      <w:tabs>
        <w:tab w:val="center" w:pos="4819"/>
        <w:tab w:val="right" w:pos="9638"/>
      </w:tabs>
    </w:pPr>
  </w:style>
  <w:style w:type="character" w:customStyle="1" w:styleId="IntestazioneCarattere">
    <w:name w:val="Intestazione Carattere"/>
    <w:basedOn w:val="Carpredefinitoparagrafo"/>
    <w:link w:val="Intestazione"/>
    <w:uiPriority w:val="99"/>
    <w:rsid w:val="00931D31"/>
    <w:rPr>
      <w:rFonts w:ascii="Times New Roman" w:eastAsia="Times New Roman" w:hAnsi="Times New Roman" w:cs="Times New Roman"/>
      <w:sz w:val="24"/>
      <w:szCs w:val="24"/>
      <w:lang w:eastAsia="it-IT"/>
    </w:rPr>
  </w:style>
  <w:style w:type="paragraph" w:styleId="Pidipagina">
    <w:name w:val="footer"/>
    <w:basedOn w:val="Normale"/>
    <w:link w:val="PidipaginaCarattere"/>
    <w:rsid w:val="00931D31"/>
    <w:pPr>
      <w:tabs>
        <w:tab w:val="center" w:pos="4819"/>
        <w:tab w:val="right" w:pos="9638"/>
      </w:tabs>
    </w:pPr>
  </w:style>
  <w:style w:type="character" w:customStyle="1" w:styleId="PidipaginaCarattere">
    <w:name w:val="Piè di pagina Carattere"/>
    <w:basedOn w:val="Carpredefinitoparagrafo"/>
    <w:link w:val="Pidipagina"/>
    <w:rsid w:val="00931D31"/>
    <w:rPr>
      <w:rFonts w:ascii="Times New Roman" w:eastAsia="Times New Roman" w:hAnsi="Times New Roman" w:cs="Times New Roman"/>
      <w:sz w:val="24"/>
      <w:szCs w:val="24"/>
      <w:lang w:eastAsia="it-IT"/>
    </w:rPr>
  </w:style>
  <w:style w:type="paragraph" w:customStyle="1" w:styleId="Default">
    <w:name w:val="Default"/>
    <w:rsid w:val="00931D3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931D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1D31"/>
    <w:rPr>
      <w:rFonts w:ascii="Tahoma" w:eastAsia="Times New Roman" w:hAnsi="Tahoma" w:cs="Tahoma"/>
      <w:sz w:val="16"/>
      <w:szCs w:val="16"/>
      <w:lang w:eastAsia="it-IT"/>
    </w:rPr>
  </w:style>
  <w:style w:type="paragraph" w:styleId="Paragrafoelenco">
    <w:name w:val="List Paragraph"/>
    <w:basedOn w:val="Normale"/>
    <w:uiPriority w:val="34"/>
    <w:qFormat/>
    <w:rsid w:val="003A0EDE"/>
    <w:pPr>
      <w:ind w:left="720"/>
      <w:contextualSpacing/>
    </w:pPr>
  </w:style>
  <w:style w:type="character" w:styleId="Collegamentoipertestuale">
    <w:name w:val="Hyperlink"/>
    <w:basedOn w:val="Carpredefinitoparagrafo"/>
    <w:uiPriority w:val="99"/>
    <w:unhideWhenUsed/>
    <w:rsid w:val="00F333C2"/>
    <w:rPr>
      <w:color w:val="0000FF" w:themeColor="hyperlink"/>
      <w:u w:val="single"/>
    </w:rPr>
  </w:style>
  <w:style w:type="paragraph" w:styleId="NormaleWeb">
    <w:name w:val="Normal (Web)"/>
    <w:basedOn w:val="Normale"/>
    <w:uiPriority w:val="99"/>
    <w:semiHidden/>
    <w:unhideWhenUsed/>
    <w:rsid w:val="0014128F"/>
    <w:pPr>
      <w:spacing w:before="100" w:beforeAutospacing="1" w:after="100" w:afterAutospacing="1"/>
    </w:pPr>
    <w:rPr>
      <w:rFonts w:eastAsiaTheme="minorHAnsi"/>
    </w:rPr>
  </w:style>
  <w:style w:type="character" w:styleId="Collegamentovisitato">
    <w:name w:val="FollowedHyperlink"/>
    <w:basedOn w:val="Carpredefinitoparagrafo"/>
    <w:uiPriority w:val="99"/>
    <w:semiHidden/>
    <w:unhideWhenUsed/>
    <w:rsid w:val="005161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1D3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31D31"/>
    <w:pPr>
      <w:tabs>
        <w:tab w:val="center" w:pos="4819"/>
        <w:tab w:val="right" w:pos="9638"/>
      </w:tabs>
    </w:pPr>
  </w:style>
  <w:style w:type="character" w:customStyle="1" w:styleId="IntestazioneCarattere">
    <w:name w:val="Intestazione Carattere"/>
    <w:basedOn w:val="Carpredefinitoparagrafo"/>
    <w:link w:val="Intestazione"/>
    <w:uiPriority w:val="99"/>
    <w:rsid w:val="00931D31"/>
    <w:rPr>
      <w:rFonts w:ascii="Times New Roman" w:eastAsia="Times New Roman" w:hAnsi="Times New Roman" w:cs="Times New Roman"/>
      <w:sz w:val="24"/>
      <w:szCs w:val="24"/>
      <w:lang w:eastAsia="it-IT"/>
    </w:rPr>
  </w:style>
  <w:style w:type="paragraph" w:styleId="Pidipagina">
    <w:name w:val="footer"/>
    <w:basedOn w:val="Normale"/>
    <w:link w:val="PidipaginaCarattere"/>
    <w:rsid w:val="00931D31"/>
    <w:pPr>
      <w:tabs>
        <w:tab w:val="center" w:pos="4819"/>
        <w:tab w:val="right" w:pos="9638"/>
      </w:tabs>
    </w:pPr>
  </w:style>
  <w:style w:type="character" w:customStyle="1" w:styleId="PidipaginaCarattere">
    <w:name w:val="Piè di pagina Carattere"/>
    <w:basedOn w:val="Carpredefinitoparagrafo"/>
    <w:link w:val="Pidipagina"/>
    <w:rsid w:val="00931D31"/>
    <w:rPr>
      <w:rFonts w:ascii="Times New Roman" w:eastAsia="Times New Roman" w:hAnsi="Times New Roman" w:cs="Times New Roman"/>
      <w:sz w:val="24"/>
      <w:szCs w:val="24"/>
      <w:lang w:eastAsia="it-IT"/>
    </w:rPr>
  </w:style>
  <w:style w:type="paragraph" w:customStyle="1" w:styleId="Default">
    <w:name w:val="Default"/>
    <w:rsid w:val="00931D3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931D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1D31"/>
    <w:rPr>
      <w:rFonts w:ascii="Tahoma" w:eastAsia="Times New Roman" w:hAnsi="Tahoma" w:cs="Tahoma"/>
      <w:sz w:val="16"/>
      <w:szCs w:val="16"/>
      <w:lang w:eastAsia="it-IT"/>
    </w:rPr>
  </w:style>
  <w:style w:type="paragraph" w:styleId="Paragrafoelenco">
    <w:name w:val="List Paragraph"/>
    <w:basedOn w:val="Normale"/>
    <w:uiPriority w:val="34"/>
    <w:qFormat/>
    <w:rsid w:val="003A0EDE"/>
    <w:pPr>
      <w:ind w:left="720"/>
      <w:contextualSpacing/>
    </w:pPr>
  </w:style>
  <w:style w:type="character" w:styleId="Collegamentoipertestuale">
    <w:name w:val="Hyperlink"/>
    <w:basedOn w:val="Carpredefinitoparagrafo"/>
    <w:uiPriority w:val="99"/>
    <w:unhideWhenUsed/>
    <w:rsid w:val="00F333C2"/>
    <w:rPr>
      <w:color w:val="0000FF" w:themeColor="hyperlink"/>
      <w:u w:val="single"/>
    </w:rPr>
  </w:style>
  <w:style w:type="paragraph" w:styleId="NormaleWeb">
    <w:name w:val="Normal (Web)"/>
    <w:basedOn w:val="Normale"/>
    <w:uiPriority w:val="99"/>
    <w:semiHidden/>
    <w:unhideWhenUsed/>
    <w:rsid w:val="0014128F"/>
    <w:pPr>
      <w:spacing w:before="100" w:beforeAutospacing="1" w:after="100" w:afterAutospacing="1"/>
    </w:pPr>
    <w:rPr>
      <w:rFonts w:eastAsiaTheme="minorHAnsi"/>
    </w:rPr>
  </w:style>
  <w:style w:type="character" w:styleId="Collegamentovisitato">
    <w:name w:val="FollowedHyperlink"/>
    <w:basedOn w:val="Carpredefinitoparagrafo"/>
    <w:uiPriority w:val="99"/>
    <w:semiHidden/>
    <w:unhideWhenUsed/>
    <w:rsid w:val="00516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0521">
      <w:bodyDiv w:val="1"/>
      <w:marLeft w:val="0"/>
      <w:marRight w:val="0"/>
      <w:marTop w:val="0"/>
      <w:marBottom w:val="0"/>
      <w:divBdr>
        <w:top w:val="none" w:sz="0" w:space="0" w:color="auto"/>
        <w:left w:val="none" w:sz="0" w:space="0" w:color="auto"/>
        <w:bottom w:val="none" w:sz="0" w:space="0" w:color="auto"/>
        <w:right w:val="none" w:sz="0" w:space="0" w:color="auto"/>
      </w:divBdr>
      <w:divsChild>
        <w:div w:id="2047870336">
          <w:marLeft w:val="547"/>
          <w:marRight w:val="0"/>
          <w:marTop w:val="0"/>
          <w:marBottom w:val="240"/>
          <w:divBdr>
            <w:top w:val="none" w:sz="0" w:space="0" w:color="auto"/>
            <w:left w:val="none" w:sz="0" w:space="0" w:color="auto"/>
            <w:bottom w:val="none" w:sz="0" w:space="0" w:color="auto"/>
            <w:right w:val="none" w:sz="0" w:space="0" w:color="auto"/>
          </w:divBdr>
        </w:div>
      </w:divsChild>
    </w:div>
    <w:div w:id="140777908">
      <w:bodyDiv w:val="1"/>
      <w:marLeft w:val="0"/>
      <w:marRight w:val="0"/>
      <w:marTop w:val="0"/>
      <w:marBottom w:val="0"/>
      <w:divBdr>
        <w:top w:val="none" w:sz="0" w:space="0" w:color="auto"/>
        <w:left w:val="none" w:sz="0" w:space="0" w:color="auto"/>
        <w:bottom w:val="none" w:sz="0" w:space="0" w:color="auto"/>
        <w:right w:val="none" w:sz="0" w:space="0" w:color="auto"/>
      </w:divBdr>
    </w:div>
    <w:div w:id="249774861">
      <w:bodyDiv w:val="1"/>
      <w:marLeft w:val="0"/>
      <w:marRight w:val="0"/>
      <w:marTop w:val="0"/>
      <w:marBottom w:val="0"/>
      <w:divBdr>
        <w:top w:val="none" w:sz="0" w:space="0" w:color="auto"/>
        <w:left w:val="none" w:sz="0" w:space="0" w:color="auto"/>
        <w:bottom w:val="none" w:sz="0" w:space="0" w:color="auto"/>
        <w:right w:val="none" w:sz="0" w:space="0" w:color="auto"/>
      </w:divBdr>
    </w:div>
    <w:div w:id="366486987">
      <w:bodyDiv w:val="1"/>
      <w:marLeft w:val="0"/>
      <w:marRight w:val="0"/>
      <w:marTop w:val="0"/>
      <w:marBottom w:val="0"/>
      <w:divBdr>
        <w:top w:val="none" w:sz="0" w:space="0" w:color="auto"/>
        <w:left w:val="none" w:sz="0" w:space="0" w:color="auto"/>
        <w:bottom w:val="none" w:sz="0" w:space="0" w:color="auto"/>
        <w:right w:val="none" w:sz="0" w:space="0" w:color="auto"/>
      </w:divBdr>
    </w:div>
    <w:div w:id="407197098">
      <w:bodyDiv w:val="1"/>
      <w:marLeft w:val="0"/>
      <w:marRight w:val="0"/>
      <w:marTop w:val="0"/>
      <w:marBottom w:val="0"/>
      <w:divBdr>
        <w:top w:val="none" w:sz="0" w:space="0" w:color="auto"/>
        <w:left w:val="none" w:sz="0" w:space="0" w:color="auto"/>
        <w:bottom w:val="none" w:sz="0" w:space="0" w:color="auto"/>
        <w:right w:val="none" w:sz="0" w:space="0" w:color="auto"/>
      </w:divBdr>
    </w:div>
    <w:div w:id="732891805">
      <w:bodyDiv w:val="1"/>
      <w:marLeft w:val="0"/>
      <w:marRight w:val="0"/>
      <w:marTop w:val="0"/>
      <w:marBottom w:val="0"/>
      <w:divBdr>
        <w:top w:val="none" w:sz="0" w:space="0" w:color="auto"/>
        <w:left w:val="none" w:sz="0" w:space="0" w:color="auto"/>
        <w:bottom w:val="none" w:sz="0" w:space="0" w:color="auto"/>
        <w:right w:val="none" w:sz="0" w:space="0" w:color="auto"/>
      </w:divBdr>
    </w:div>
    <w:div w:id="1080562554">
      <w:bodyDiv w:val="1"/>
      <w:marLeft w:val="0"/>
      <w:marRight w:val="0"/>
      <w:marTop w:val="0"/>
      <w:marBottom w:val="0"/>
      <w:divBdr>
        <w:top w:val="none" w:sz="0" w:space="0" w:color="auto"/>
        <w:left w:val="none" w:sz="0" w:space="0" w:color="auto"/>
        <w:bottom w:val="none" w:sz="0" w:space="0" w:color="auto"/>
        <w:right w:val="none" w:sz="0" w:space="0" w:color="auto"/>
      </w:divBdr>
    </w:div>
    <w:div w:id="1124154571">
      <w:bodyDiv w:val="1"/>
      <w:marLeft w:val="0"/>
      <w:marRight w:val="0"/>
      <w:marTop w:val="0"/>
      <w:marBottom w:val="0"/>
      <w:divBdr>
        <w:top w:val="none" w:sz="0" w:space="0" w:color="auto"/>
        <w:left w:val="none" w:sz="0" w:space="0" w:color="auto"/>
        <w:bottom w:val="none" w:sz="0" w:space="0" w:color="auto"/>
        <w:right w:val="none" w:sz="0" w:space="0" w:color="auto"/>
      </w:divBdr>
    </w:div>
    <w:div w:id="1313175787">
      <w:bodyDiv w:val="1"/>
      <w:marLeft w:val="0"/>
      <w:marRight w:val="0"/>
      <w:marTop w:val="0"/>
      <w:marBottom w:val="0"/>
      <w:divBdr>
        <w:top w:val="none" w:sz="0" w:space="0" w:color="auto"/>
        <w:left w:val="none" w:sz="0" w:space="0" w:color="auto"/>
        <w:bottom w:val="none" w:sz="0" w:space="0" w:color="auto"/>
        <w:right w:val="none" w:sz="0" w:space="0" w:color="auto"/>
      </w:divBdr>
    </w:div>
    <w:div w:id="1715352126">
      <w:bodyDiv w:val="1"/>
      <w:marLeft w:val="0"/>
      <w:marRight w:val="0"/>
      <w:marTop w:val="0"/>
      <w:marBottom w:val="0"/>
      <w:divBdr>
        <w:top w:val="none" w:sz="0" w:space="0" w:color="auto"/>
        <w:left w:val="none" w:sz="0" w:space="0" w:color="auto"/>
        <w:bottom w:val="none" w:sz="0" w:space="0" w:color="auto"/>
        <w:right w:val="none" w:sz="0" w:space="0" w:color="auto"/>
      </w:divBdr>
    </w:div>
    <w:div w:id="1732343602">
      <w:bodyDiv w:val="1"/>
      <w:marLeft w:val="0"/>
      <w:marRight w:val="0"/>
      <w:marTop w:val="0"/>
      <w:marBottom w:val="0"/>
      <w:divBdr>
        <w:top w:val="none" w:sz="0" w:space="0" w:color="auto"/>
        <w:left w:val="none" w:sz="0" w:space="0" w:color="auto"/>
        <w:bottom w:val="none" w:sz="0" w:space="0" w:color="auto"/>
        <w:right w:val="none" w:sz="0" w:space="0" w:color="auto"/>
      </w:divBdr>
    </w:div>
    <w:div w:id="1914772422">
      <w:bodyDiv w:val="1"/>
      <w:marLeft w:val="0"/>
      <w:marRight w:val="0"/>
      <w:marTop w:val="0"/>
      <w:marBottom w:val="0"/>
      <w:divBdr>
        <w:top w:val="none" w:sz="0" w:space="0" w:color="auto"/>
        <w:left w:val="none" w:sz="0" w:space="0" w:color="auto"/>
        <w:bottom w:val="none" w:sz="0" w:space="0" w:color="auto"/>
        <w:right w:val="none" w:sz="0" w:space="0" w:color="auto"/>
      </w:divBdr>
    </w:div>
    <w:div w:id="1987202630">
      <w:bodyDiv w:val="1"/>
      <w:marLeft w:val="0"/>
      <w:marRight w:val="0"/>
      <w:marTop w:val="0"/>
      <w:marBottom w:val="0"/>
      <w:divBdr>
        <w:top w:val="none" w:sz="0" w:space="0" w:color="auto"/>
        <w:left w:val="none" w:sz="0" w:space="0" w:color="auto"/>
        <w:bottom w:val="none" w:sz="0" w:space="0" w:color="auto"/>
        <w:right w:val="none" w:sz="0" w:space="0" w:color="auto"/>
      </w:divBdr>
      <w:divsChild>
        <w:div w:id="580529869">
          <w:marLeft w:val="547"/>
          <w:marRight w:val="0"/>
          <w:marTop w:val="0"/>
          <w:marBottom w:val="240"/>
          <w:divBdr>
            <w:top w:val="none" w:sz="0" w:space="0" w:color="auto"/>
            <w:left w:val="none" w:sz="0" w:space="0" w:color="auto"/>
            <w:bottom w:val="none" w:sz="0" w:space="0" w:color="auto"/>
            <w:right w:val="none" w:sz="0" w:space="0" w:color="auto"/>
          </w:divBdr>
        </w:div>
      </w:divsChild>
    </w:div>
    <w:div w:id="21300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eures/droppin/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ropeanjobdays.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iclavoro.gov.it/EURES" TargetMode="External"/><Relationship Id="rId5" Type="http://schemas.openxmlformats.org/officeDocument/2006/relationships/settings" Target="settings.xml"/><Relationship Id="rId15" Type="http://schemas.openxmlformats.org/officeDocument/2006/relationships/hyperlink" Target="http://www.europeansharedtreasure.eu" TargetMode="External"/><Relationship Id="rId10" Type="http://schemas.openxmlformats.org/officeDocument/2006/relationships/hyperlink" Target="http://www.isfol.it/euroguidanc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uroguidance.eu/" TargetMode="External"/><Relationship Id="rId14" Type="http://schemas.openxmlformats.org/officeDocument/2006/relationships/hyperlink" Target="http://www.place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57B00-6B14-472D-814A-0751D34B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1</Pages>
  <Words>2369</Words>
  <Characters>13507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Tosi Giulia</dc:creator>
  <cp:lastModifiedBy>Tosi Giulia</cp:lastModifiedBy>
  <cp:revision>19</cp:revision>
  <cp:lastPrinted>2014-09-04T09:19:00Z</cp:lastPrinted>
  <dcterms:created xsi:type="dcterms:W3CDTF">2015-11-16T11:08:00Z</dcterms:created>
  <dcterms:modified xsi:type="dcterms:W3CDTF">2015-11-20T14:01:00Z</dcterms:modified>
</cp:coreProperties>
</file>