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15F74" w14:textId="2AB62C51" w:rsidR="00FC385B" w:rsidRDefault="0058655B" w:rsidP="00C8615D">
      <w:bookmarkStart w:id="0" w:name="_MacBuGuideStaticData_1667V"/>
      <w:bookmarkStart w:id="1" w:name="_MacBuGuideStaticData_7320H"/>
      <w:bookmarkStart w:id="2" w:name="_MacBuGuideStaticData_4600V"/>
      <w:bookmarkStart w:id="3" w:name="_MacBuGuideStaticData_14573H"/>
      <w:bookmarkStart w:id="4" w:name="_MacBuGuideStaticData_15293H"/>
      <w:r w:rsidRPr="0058655B">
        <w:rPr>
          <w:noProof/>
          <w:lang w:val="it-IT" w:eastAsia="it-IT"/>
        </w:rPr>
        <w:drawing>
          <wp:anchor distT="0" distB="0" distL="114300" distR="114300" simplePos="0" relativeHeight="251667455" behindDoc="1" locked="0" layoutInCell="1" allowOverlap="1" wp14:anchorId="6DAF526F" wp14:editId="431D98AC">
            <wp:simplePos x="0" y="0"/>
            <wp:positionH relativeFrom="page">
              <wp:posOffset>0</wp:posOffset>
            </wp:positionH>
            <wp:positionV relativeFrom="page">
              <wp:posOffset>-9525</wp:posOffset>
            </wp:positionV>
            <wp:extent cx="7553325" cy="1068705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_cover_letteratura_grigia_1.png"/>
                    <pic:cNvPicPr/>
                  </pic:nvPicPr>
                  <pic:blipFill>
                    <a:blip r:embed="rId9">
                      <a:extLst>
                        <a:ext uri="{28A0092B-C50C-407E-A947-70E740481C1C}">
                          <a14:useLocalDpi xmlns:a14="http://schemas.microsoft.com/office/drawing/2010/main" val="0"/>
                        </a:ext>
                      </a:extLst>
                    </a:blip>
                    <a:stretch>
                      <a:fillRect/>
                    </a:stretch>
                  </pic:blipFill>
                  <pic:spPr>
                    <a:xfrm>
                      <a:off x="0" y="0"/>
                      <a:ext cx="7553325" cy="106870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6F7CB44" w14:textId="77777777" w:rsidR="00FC385B" w:rsidRDefault="00FC385B" w:rsidP="00C8615D"/>
    <w:p w14:paraId="1B3DDFA6" w14:textId="77777777" w:rsidR="00FC385B" w:rsidRDefault="00FC385B" w:rsidP="00C8615D"/>
    <w:p w14:paraId="2FB9A52B" w14:textId="7ED90E36" w:rsidR="00FC385B" w:rsidRDefault="00FC385B" w:rsidP="00C8615D"/>
    <w:p w14:paraId="00022F80" w14:textId="77777777" w:rsidR="00FC385B" w:rsidRDefault="00FC385B" w:rsidP="00C8615D"/>
    <w:p w14:paraId="6EE502E9" w14:textId="78A4CEDB" w:rsidR="00FC385B" w:rsidRDefault="00FC385B" w:rsidP="00C8615D"/>
    <w:p w14:paraId="62AD9470" w14:textId="77777777" w:rsidR="00FC385B" w:rsidRDefault="00FC385B" w:rsidP="00C8615D"/>
    <w:p w14:paraId="382474C4" w14:textId="77777777" w:rsidR="00FC385B" w:rsidRDefault="00FC385B" w:rsidP="00C8615D"/>
    <w:p w14:paraId="69A04224" w14:textId="77777777" w:rsidR="00FC385B" w:rsidRDefault="00FC385B" w:rsidP="00C8615D"/>
    <w:p w14:paraId="44164F19" w14:textId="77777777" w:rsidR="00FC385B" w:rsidRDefault="00FC385B" w:rsidP="00C8615D"/>
    <w:p w14:paraId="26E53AC4" w14:textId="4532E97A" w:rsidR="00FC385B" w:rsidRPr="000E3B8D" w:rsidRDefault="003E76A6" w:rsidP="00C8615D">
      <w:pPr>
        <w:rPr>
          <w:lang w:val="it-IT"/>
        </w:rPr>
      </w:pPr>
      <w:r w:rsidRPr="000E3B8D">
        <w:rPr>
          <w:lang w:val="it-IT"/>
        </w:rPr>
        <w:softHyphen/>
      </w:r>
    </w:p>
    <w:p w14:paraId="430C2C06" w14:textId="77777777" w:rsidR="00FC385B" w:rsidRPr="000E3B8D" w:rsidRDefault="00FC385B" w:rsidP="00C8615D">
      <w:pPr>
        <w:rPr>
          <w:lang w:val="it-IT"/>
        </w:rPr>
      </w:pPr>
    </w:p>
    <w:p w14:paraId="4501AC35" w14:textId="77777777" w:rsidR="00FC385B" w:rsidRPr="000E3B8D" w:rsidRDefault="00FC385B" w:rsidP="00C8615D">
      <w:pPr>
        <w:rPr>
          <w:lang w:val="it-IT"/>
        </w:rPr>
      </w:pPr>
    </w:p>
    <w:p w14:paraId="6C3858C6" w14:textId="77777777" w:rsidR="00FC385B" w:rsidRPr="000E3B8D" w:rsidRDefault="00FC385B" w:rsidP="00C8615D">
      <w:pPr>
        <w:rPr>
          <w:lang w:val="it-IT"/>
        </w:rPr>
      </w:pPr>
    </w:p>
    <w:p w14:paraId="48B296DF" w14:textId="77777777" w:rsidR="00FC385B" w:rsidRPr="000E3B8D" w:rsidRDefault="00FC385B" w:rsidP="00C8615D">
      <w:pPr>
        <w:rPr>
          <w:lang w:val="it-IT"/>
        </w:rPr>
      </w:pPr>
    </w:p>
    <w:p w14:paraId="0652B511" w14:textId="1DB705C2" w:rsidR="00FC385B" w:rsidRPr="000E3B8D" w:rsidRDefault="00FC385B" w:rsidP="00C8615D">
      <w:pPr>
        <w:rPr>
          <w:lang w:val="it-IT"/>
        </w:rPr>
      </w:pPr>
    </w:p>
    <w:p w14:paraId="2DF90EAA" w14:textId="607285E9" w:rsidR="00FC385B" w:rsidRPr="000E3B8D" w:rsidRDefault="00FC385B" w:rsidP="00C8615D">
      <w:pPr>
        <w:rPr>
          <w:lang w:val="it-IT"/>
        </w:rPr>
      </w:pPr>
    </w:p>
    <w:p w14:paraId="46B46028" w14:textId="24882B84" w:rsidR="00FC385B" w:rsidRPr="000E3B8D" w:rsidRDefault="00AE6597" w:rsidP="00C8615D">
      <w:pPr>
        <w:rPr>
          <w:lang w:val="it-IT"/>
        </w:rPr>
      </w:pPr>
      <w:r>
        <w:rPr>
          <w:noProof/>
          <w:lang w:val="it-IT" w:eastAsia="it-IT"/>
        </w:rPr>
        <w:drawing>
          <wp:anchor distT="0" distB="0" distL="114300" distR="114300" simplePos="0" relativeHeight="251689984" behindDoc="1" locked="0" layoutInCell="1" allowOverlap="1" wp14:anchorId="487747FD" wp14:editId="73D72460">
            <wp:simplePos x="0" y="0"/>
            <wp:positionH relativeFrom="margin">
              <wp:posOffset>2520315</wp:posOffset>
            </wp:positionH>
            <wp:positionV relativeFrom="page">
              <wp:posOffset>3599815</wp:posOffset>
            </wp:positionV>
            <wp:extent cx="1743075" cy="720090"/>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3075" cy="7200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0D9B48D" w14:textId="0D72FF7C" w:rsidR="00FC385B" w:rsidRPr="000E3B8D" w:rsidRDefault="00FC385B" w:rsidP="00C8615D">
      <w:pPr>
        <w:rPr>
          <w:lang w:val="it-IT"/>
        </w:rPr>
      </w:pPr>
    </w:p>
    <w:p w14:paraId="0AF04CC8" w14:textId="6F11CDF1" w:rsidR="00FC385B" w:rsidRPr="000E3B8D" w:rsidRDefault="00FC385B" w:rsidP="00C8615D">
      <w:pPr>
        <w:rPr>
          <w:lang w:val="it-IT"/>
        </w:rPr>
      </w:pPr>
    </w:p>
    <w:p w14:paraId="3FBE5A0A" w14:textId="55F360FD" w:rsidR="00FC385B" w:rsidRPr="000E3B8D" w:rsidRDefault="00FC385B" w:rsidP="00C8615D">
      <w:pPr>
        <w:rPr>
          <w:lang w:val="it-IT"/>
        </w:rPr>
      </w:pPr>
    </w:p>
    <w:p w14:paraId="0491131E" w14:textId="65A86EDC" w:rsidR="00FC385B" w:rsidRPr="000E3B8D" w:rsidRDefault="00FC385B" w:rsidP="00C8615D">
      <w:pPr>
        <w:rPr>
          <w:lang w:val="it-IT"/>
        </w:rPr>
      </w:pPr>
    </w:p>
    <w:p w14:paraId="4C972570" w14:textId="60EE431E" w:rsidR="00FC385B" w:rsidRPr="000E3B8D" w:rsidRDefault="00FC385B" w:rsidP="00C8615D">
      <w:pPr>
        <w:rPr>
          <w:lang w:val="it-IT"/>
        </w:rPr>
      </w:pPr>
    </w:p>
    <w:p w14:paraId="5D8414B9" w14:textId="7D461DE1" w:rsidR="00FC385B" w:rsidRPr="000E3B8D" w:rsidRDefault="00FC385B" w:rsidP="00C8615D">
      <w:pPr>
        <w:rPr>
          <w:lang w:val="it-IT"/>
        </w:rPr>
      </w:pPr>
    </w:p>
    <w:p w14:paraId="2F1BF1A6" w14:textId="77777777" w:rsidR="00FC385B" w:rsidRPr="000E3B8D" w:rsidRDefault="00FC385B" w:rsidP="00C8615D">
      <w:pPr>
        <w:rPr>
          <w:lang w:val="it-IT"/>
        </w:rPr>
      </w:pPr>
    </w:p>
    <w:p w14:paraId="5E122B1E" w14:textId="77777777" w:rsidR="00FC385B" w:rsidRPr="000E3B8D" w:rsidRDefault="00FC385B" w:rsidP="00C8615D">
      <w:pPr>
        <w:rPr>
          <w:lang w:val="it-IT"/>
        </w:rPr>
      </w:pPr>
    </w:p>
    <w:p w14:paraId="7A0D187A" w14:textId="77777777" w:rsidR="00FC385B" w:rsidRPr="000E3B8D" w:rsidRDefault="00FC385B" w:rsidP="00C8615D">
      <w:pPr>
        <w:rPr>
          <w:lang w:val="it-IT"/>
        </w:rPr>
      </w:pPr>
    </w:p>
    <w:p w14:paraId="637106D1" w14:textId="77777777" w:rsidR="00FC385B" w:rsidRPr="000E3B8D" w:rsidRDefault="00FC385B" w:rsidP="00C8615D">
      <w:pPr>
        <w:rPr>
          <w:lang w:val="it-IT"/>
        </w:rPr>
      </w:pPr>
    </w:p>
    <w:p w14:paraId="021F5B91" w14:textId="16129AF8" w:rsidR="00FC385B" w:rsidRPr="000E3B8D" w:rsidRDefault="001A1D8E" w:rsidP="00C8615D">
      <w:pPr>
        <w:rPr>
          <w:lang w:val="it-IT"/>
        </w:rPr>
      </w:pPr>
      <w:r>
        <w:rPr>
          <w:noProof/>
          <w:lang w:val="it-IT" w:eastAsia="it-IT"/>
        </w:rPr>
        <mc:AlternateContent>
          <mc:Choice Requires="wps">
            <w:drawing>
              <wp:anchor distT="0" distB="0" distL="114300" distR="114300" simplePos="0" relativeHeight="251670528" behindDoc="0" locked="0" layoutInCell="1" allowOverlap="1" wp14:anchorId="7755727D" wp14:editId="6D42170E">
                <wp:simplePos x="0" y="0"/>
                <wp:positionH relativeFrom="column">
                  <wp:posOffset>-459740</wp:posOffset>
                </wp:positionH>
                <wp:positionV relativeFrom="page">
                  <wp:posOffset>5429250</wp:posOffset>
                </wp:positionV>
                <wp:extent cx="6318885" cy="937895"/>
                <wp:effectExtent l="0" t="0" r="0" b="0"/>
                <wp:wrapTight wrapText="bothSides">
                  <wp:wrapPolygon edited="0">
                    <wp:start x="130" y="1316"/>
                    <wp:lineTo x="130" y="20181"/>
                    <wp:lineTo x="21359" y="20181"/>
                    <wp:lineTo x="21359" y="1316"/>
                    <wp:lineTo x="130" y="1316"/>
                  </wp:wrapPolygon>
                </wp:wrapTight>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885" cy="937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C9A35" w14:textId="737FE48F" w:rsidR="00DF46D3" w:rsidRPr="003E76A6" w:rsidRDefault="001A1D8E" w:rsidP="004228F2">
                            <w:pPr>
                              <w:pStyle w:val="Titolo"/>
                              <w:jc w:val="center"/>
                              <w:rPr>
                                <w:lang w:val="it-IT"/>
                              </w:rPr>
                            </w:pPr>
                            <w:r>
                              <w:rPr>
                                <w:lang w:val="it-IT"/>
                              </w:rPr>
                              <w:t xml:space="preserve">ISFOL su … </w:t>
                            </w:r>
                            <w:r w:rsidR="004E2EAD">
                              <w:rPr>
                                <w:lang w:val="it-IT"/>
                              </w:rPr>
                              <w:t>Formazione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36.2pt;margin-top:427.5pt;width:497.55pt;height:73.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" filled="f" stroked="f">
                <v:textbox inset=",7.2pt,,7.2pt">
                  <w:txbxContent>
                    <w:p w14:paraId="549C9A35" w14:textId="737FE48F" w:rsidR="00DF46D3" w:rsidRPr="003E76A6" w:rsidRDefault="001A1D8E" w:rsidP="004228F2">
                      <w:pPr>
                        <w:pStyle w:val="Titolo"/>
                        <w:jc w:val="center"/>
                        <w:rPr>
                          <w:lang w:val="it-IT"/>
                        </w:rPr>
                      </w:pPr>
                      <w:r>
                        <w:rPr>
                          <w:lang w:val="it-IT"/>
                        </w:rPr>
                        <w:t xml:space="preserve">ISFOL su … </w:t>
                      </w:r>
                      <w:r w:rsidR="004E2EAD">
                        <w:rPr>
                          <w:lang w:val="it-IT"/>
                        </w:rPr>
                        <w:t>Formazione</w:t>
                      </w:r>
                    </w:p>
                  </w:txbxContent>
                </v:textbox>
                <w10:wrap type="tight" anchory="page"/>
              </v:shape>
            </w:pict>
          </mc:Fallback>
        </mc:AlternateContent>
      </w:r>
    </w:p>
    <w:p w14:paraId="080882C6" w14:textId="582171AB" w:rsidR="00FC385B" w:rsidRPr="000E3B8D" w:rsidRDefault="00FC385B" w:rsidP="00C8615D">
      <w:pPr>
        <w:rPr>
          <w:lang w:val="it-IT"/>
        </w:rPr>
      </w:pPr>
    </w:p>
    <w:p w14:paraId="498DA924" w14:textId="47ED80C0" w:rsidR="00FC385B" w:rsidRPr="000E3B8D" w:rsidRDefault="00FC385B" w:rsidP="00C8615D">
      <w:pPr>
        <w:rPr>
          <w:lang w:val="it-IT"/>
        </w:rPr>
      </w:pPr>
    </w:p>
    <w:p w14:paraId="5A9EB849" w14:textId="3F3CD422" w:rsidR="00FC385B" w:rsidRPr="000E3B8D" w:rsidRDefault="00FC385B" w:rsidP="00C8615D">
      <w:pPr>
        <w:rPr>
          <w:lang w:val="it-IT"/>
        </w:rPr>
      </w:pPr>
    </w:p>
    <w:p w14:paraId="1610C0DB" w14:textId="70A7E8AD" w:rsidR="00FC385B" w:rsidRPr="000E3B8D" w:rsidRDefault="00FC385B" w:rsidP="00C8615D">
      <w:pPr>
        <w:rPr>
          <w:lang w:val="it-IT"/>
        </w:rPr>
      </w:pPr>
    </w:p>
    <w:p w14:paraId="1BC36076" w14:textId="234A0DC3" w:rsidR="00FC385B" w:rsidRPr="000E3B8D" w:rsidRDefault="00FC385B" w:rsidP="00C8615D">
      <w:pPr>
        <w:rPr>
          <w:lang w:val="it-IT"/>
        </w:rPr>
      </w:pPr>
    </w:p>
    <w:p w14:paraId="31584C9C" w14:textId="4B90C615" w:rsidR="00FC385B" w:rsidRPr="000E3B8D" w:rsidRDefault="00FC385B" w:rsidP="00C8615D">
      <w:pPr>
        <w:rPr>
          <w:lang w:val="it-IT"/>
        </w:rPr>
      </w:pPr>
    </w:p>
    <w:p w14:paraId="237FC9ED" w14:textId="76D86D95" w:rsidR="00FC385B" w:rsidRPr="000E3B8D" w:rsidRDefault="00FC385B" w:rsidP="00C8615D">
      <w:pPr>
        <w:rPr>
          <w:lang w:val="it-IT"/>
        </w:rPr>
      </w:pPr>
    </w:p>
    <w:p w14:paraId="787246FC" w14:textId="50D5599C" w:rsidR="00FC385B" w:rsidRPr="000E3B8D" w:rsidRDefault="00FC385B" w:rsidP="00C8615D">
      <w:pPr>
        <w:rPr>
          <w:lang w:val="it-IT"/>
        </w:rPr>
      </w:pPr>
    </w:p>
    <w:p w14:paraId="531A3319" w14:textId="16BDC5A2" w:rsidR="00FC385B" w:rsidRPr="000E3B8D" w:rsidRDefault="00DF1971" w:rsidP="00C8615D">
      <w:pPr>
        <w:rPr>
          <w:lang w:val="it-IT"/>
        </w:rPr>
      </w:pPr>
      <w:r>
        <w:rPr>
          <w:noProof/>
          <w:lang w:val="it-IT" w:eastAsia="it-IT"/>
        </w:rPr>
        <mc:AlternateContent>
          <mc:Choice Requires="wps">
            <w:drawing>
              <wp:anchor distT="0" distB="0" distL="114300" distR="114300" simplePos="0" relativeHeight="251683840" behindDoc="0" locked="0" layoutInCell="1" allowOverlap="1" wp14:anchorId="758848BD" wp14:editId="1707E62C">
                <wp:simplePos x="0" y="0"/>
                <wp:positionH relativeFrom="column">
                  <wp:posOffset>678180</wp:posOffset>
                </wp:positionH>
                <wp:positionV relativeFrom="paragraph">
                  <wp:posOffset>106680</wp:posOffset>
                </wp:positionV>
                <wp:extent cx="4088130" cy="686435"/>
                <wp:effectExtent l="0" t="0" r="0" b="0"/>
                <wp:wrapSquare wrapText="bothSides"/>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8130" cy="68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E0E6E" w14:textId="7ABF4822" w:rsidR="003E76A6" w:rsidRPr="003E76A6" w:rsidRDefault="001A1D8E" w:rsidP="004228F2">
                            <w:pPr>
                              <w:pStyle w:val="ISFOLdata"/>
                              <w:jc w:val="center"/>
                            </w:pPr>
                            <w:r>
                              <w:t>Bibliogr</w:t>
                            </w:r>
                            <w:r w:rsidR="00DF1971">
                              <w:t>a</w:t>
                            </w:r>
                            <w:r>
                              <w:t>fia</w:t>
                            </w:r>
                            <w:r w:rsidR="00F1122C">
                              <w:t xml:space="preserve"> </w:t>
                            </w:r>
                            <w:r w:rsidR="00393F50">
                              <w:t xml:space="preserve">di </w:t>
                            </w:r>
                            <w:r>
                              <w:t>pubblicazioni</w:t>
                            </w:r>
                            <w:r w:rsidR="0031193D">
                              <w:t xml:space="preserve"> e documenti </w:t>
                            </w:r>
                            <w:r w:rsidR="007268A5">
                              <w:t>realizzata in occasione della Conferenza nazionale di Statistica, Roma, 22-24 giugno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7" type="#_x0000_t202" style="position:absolute;left:0;text-align:left;margin-left:53.4pt;margin-top:8.4pt;width:321.9pt;height:5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MWuA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" filled="f" stroked="f">
                <v:textbox>
                  <w:txbxContent>
                    <w:p w14:paraId="1A6E0E6E" w14:textId="7ABF4822" w:rsidR="003E76A6" w:rsidRPr="003E76A6" w:rsidRDefault="001A1D8E" w:rsidP="004228F2">
                      <w:pPr>
                        <w:pStyle w:val="ISFOLdata"/>
                        <w:jc w:val="center"/>
                      </w:pPr>
                      <w:r>
                        <w:t>Bibliogr</w:t>
                      </w:r>
                      <w:r w:rsidR="00DF1971">
                        <w:t>a</w:t>
                      </w:r>
                      <w:r>
                        <w:t>fia</w:t>
                      </w:r>
                      <w:r w:rsidR="00F1122C">
                        <w:t xml:space="preserve"> </w:t>
                      </w:r>
                      <w:r w:rsidR="00393F50">
                        <w:t xml:space="preserve">di </w:t>
                      </w:r>
                      <w:r>
                        <w:t>pubblicazioni</w:t>
                      </w:r>
                      <w:r w:rsidR="0031193D">
                        <w:t xml:space="preserve"> e documenti </w:t>
                      </w:r>
                      <w:r w:rsidR="007268A5">
                        <w:t>realizzata in occasione della Conferenza nazionale di Statistica, Roma, 22-24 giugno 2016</w:t>
                      </w:r>
                    </w:p>
                  </w:txbxContent>
                </v:textbox>
                <w10:wrap type="square"/>
              </v:shape>
            </w:pict>
          </mc:Fallback>
        </mc:AlternateContent>
      </w:r>
    </w:p>
    <w:p w14:paraId="0B56AE88" w14:textId="27DAFA37" w:rsidR="00FC385B" w:rsidRPr="000E3B8D" w:rsidRDefault="00FC385B" w:rsidP="00C8615D">
      <w:pPr>
        <w:rPr>
          <w:lang w:val="it-IT"/>
        </w:rPr>
      </w:pPr>
    </w:p>
    <w:p w14:paraId="177241E5" w14:textId="77777777" w:rsidR="00FC385B" w:rsidRPr="000E3B8D" w:rsidRDefault="00FC385B" w:rsidP="00C8615D">
      <w:pPr>
        <w:rPr>
          <w:lang w:val="it-IT"/>
        </w:rPr>
      </w:pPr>
    </w:p>
    <w:p w14:paraId="1556A14C" w14:textId="18B841C9" w:rsidR="00FC385B" w:rsidRPr="000E3B8D" w:rsidRDefault="00FC385B" w:rsidP="00C8615D">
      <w:pPr>
        <w:rPr>
          <w:lang w:val="it-IT"/>
        </w:rPr>
      </w:pPr>
    </w:p>
    <w:p w14:paraId="37768F71" w14:textId="738FCBC2" w:rsidR="00FC385B" w:rsidRPr="000E3B8D" w:rsidRDefault="00FC385B" w:rsidP="00C8615D">
      <w:pPr>
        <w:rPr>
          <w:lang w:val="it-IT"/>
        </w:rPr>
      </w:pPr>
    </w:p>
    <w:p w14:paraId="5A69A9AE" w14:textId="6520E4AD" w:rsidR="00FC385B" w:rsidRPr="000E3B8D" w:rsidRDefault="00FC385B" w:rsidP="00C8615D">
      <w:pPr>
        <w:rPr>
          <w:lang w:val="it-IT"/>
        </w:rPr>
      </w:pPr>
    </w:p>
    <w:p w14:paraId="229F6AEE" w14:textId="77777777" w:rsidR="00FC385B" w:rsidRPr="000E3B8D" w:rsidRDefault="00FC385B" w:rsidP="00E55120">
      <w:pPr>
        <w:ind w:left="-1701" w:right="-1699"/>
        <w:rPr>
          <w:lang w:val="it-IT"/>
        </w:rPr>
      </w:pPr>
    </w:p>
    <w:p w14:paraId="58D5E375" w14:textId="77777777" w:rsidR="00FC385B" w:rsidRPr="000E3B8D" w:rsidRDefault="00FC385B" w:rsidP="00C8615D">
      <w:pPr>
        <w:rPr>
          <w:lang w:val="it-IT"/>
        </w:rPr>
      </w:pPr>
    </w:p>
    <w:p w14:paraId="2083E5C9" w14:textId="77777777" w:rsidR="00FC385B" w:rsidRPr="000E3B8D" w:rsidRDefault="00FC385B" w:rsidP="00C8615D">
      <w:pPr>
        <w:rPr>
          <w:lang w:val="it-IT"/>
        </w:rPr>
      </w:pPr>
    </w:p>
    <w:p w14:paraId="7F13012B" w14:textId="77777777" w:rsidR="00FC385B" w:rsidRPr="000E3B8D" w:rsidRDefault="00FC385B" w:rsidP="00C8615D">
      <w:pPr>
        <w:rPr>
          <w:lang w:val="it-IT"/>
        </w:rPr>
      </w:pPr>
    </w:p>
    <w:p w14:paraId="1720D4D2" w14:textId="77777777" w:rsidR="00FC385B" w:rsidRPr="000E3B8D" w:rsidRDefault="00FC385B" w:rsidP="00C8615D">
      <w:pPr>
        <w:rPr>
          <w:lang w:val="it-IT"/>
        </w:rPr>
      </w:pPr>
    </w:p>
    <w:p w14:paraId="61913C0D" w14:textId="7699F7B5" w:rsidR="00FC385B" w:rsidRPr="000E3B8D" w:rsidRDefault="00FE2315" w:rsidP="00FE2315">
      <w:pPr>
        <w:jc w:val="center"/>
        <w:rPr>
          <w:lang w:val="it-IT"/>
        </w:rPr>
      </w:pPr>
      <w:r>
        <w:rPr>
          <w:noProof/>
          <w:lang w:val="it-IT" w:eastAsia="it-IT"/>
        </w:rPr>
        <w:drawing>
          <wp:inline distT="0" distB="0" distL="0" distR="0" wp14:anchorId="30CAD3A8" wp14:editId="70269118">
            <wp:extent cx="768350" cy="694690"/>
            <wp:effectExtent l="0" t="0" r="0" b="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8350" cy="694690"/>
                    </a:xfrm>
                    <a:prstGeom prst="rect">
                      <a:avLst/>
                    </a:prstGeom>
                    <a:noFill/>
                  </pic:spPr>
                </pic:pic>
              </a:graphicData>
            </a:graphic>
          </wp:inline>
        </w:drawing>
      </w:r>
      <w:r>
        <w:rPr>
          <w:noProof/>
          <w:lang w:val="it-IT" w:eastAsia="it-IT"/>
        </w:rPr>
        <w:t xml:space="preserve">                                                                            </w:t>
      </w:r>
      <w:r>
        <w:rPr>
          <w:noProof/>
          <w:lang w:val="it-IT" w:eastAsia="it-IT"/>
        </w:rPr>
        <w:drawing>
          <wp:inline distT="0" distB="0" distL="0" distR="0" wp14:anchorId="79298BFC" wp14:editId="49EC40A7">
            <wp:extent cx="1038225" cy="648258"/>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648258"/>
                    </a:xfrm>
                    <a:prstGeom prst="rect">
                      <a:avLst/>
                    </a:prstGeom>
                    <a:noFill/>
                    <a:ln>
                      <a:noFill/>
                    </a:ln>
                  </pic:spPr>
                </pic:pic>
              </a:graphicData>
            </a:graphic>
          </wp:inline>
        </w:drawing>
      </w:r>
    </w:p>
    <w:p w14:paraId="1BB9AEAB" w14:textId="5A02CB93" w:rsidR="00FC385B" w:rsidRPr="000E3B8D" w:rsidRDefault="00FC385B" w:rsidP="00C8615D">
      <w:pPr>
        <w:rPr>
          <w:lang w:val="it-IT"/>
        </w:rPr>
      </w:pPr>
    </w:p>
    <w:p w14:paraId="692C8639" w14:textId="6276AC17" w:rsidR="00FC385B" w:rsidRPr="000E3B8D" w:rsidRDefault="00FE2315" w:rsidP="00FC385B">
      <w:pPr>
        <w:pStyle w:val="Titolo1"/>
        <w:rPr>
          <w:lang w:val="it-IT"/>
        </w:rPr>
      </w:pPr>
      <w:r>
        <w:rPr>
          <w:noProof/>
          <w:lang w:val="it-IT" w:eastAsia="it-IT"/>
        </w:rPr>
        <w:lastRenderedPageBreak/>
        <mc:AlternateContent>
          <mc:Choice Requires="wps">
            <w:drawing>
              <wp:anchor distT="0" distB="0" distL="114300" distR="114300" simplePos="0" relativeHeight="251691008" behindDoc="0" locked="0" layoutInCell="1" allowOverlap="1" wp14:anchorId="1AC6FD4B" wp14:editId="46AD20EE">
                <wp:simplePos x="0" y="0"/>
                <wp:positionH relativeFrom="column">
                  <wp:posOffset>2020</wp:posOffset>
                </wp:positionH>
                <wp:positionV relativeFrom="paragraph">
                  <wp:posOffset>-116931</wp:posOffset>
                </wp:positionV>
                <wp:extent cx="5403215" cy="8849360"/>
                <wp:effectExtent l="0" t="0" r="0" b="8890"/>
                <wp:wrapNone/>
                <wp:docPr id="1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215" cy="8849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67BDB" w14:textId="77777777" w:rsidR="00096FB0" w:rsidRDefault="00096FB0">
                            <w:pPr>
                              <w:rPr>
                                <w:lang w:val="it-IT"/>
                              </w:rPr>
                            </w:pPr>
                          </w:p>
                          <w:p w14:paraId="2E5D2B03" w14:textId="77777777" w:rsidR="002F4DA8" w:rsidRDefault="002F4DA8" w:rsidP="002F4DA8">
                            <w:pPr>
                              <w:pStyle w:val="Titolo2BrochureISFOL"/>
                              <w:jc w:val="both"/>
                              <w:rPr>
                                <w:caps w:val="0"/>
                                <w:color w:val="auto"/>
                                <w:sz w:val="24"/>
                              </w:rPr>
                            </w:pPr>
                            <w:r>
                              <w:rPr>
                                <w:color w:val="auto"/>
                                <w:sz w:val="24"/>
                              </w:rPr>
                              <w:t xml:space="preserve">ISFOL su  … </w:t>
                            </w:r>
                            <w:r>
                              <w:rPr>
                                <w:caps w:val="0"/>
                                <w:color w:val="auto"/>
                                <w:sz w:val="24"/>
                              </w:rPr>
                              <w:t>è la serie di Dossier bibliografici che il Servizio di comunicazione e divulgazione scientifica/Centro di documentazione ISFOL dedica a tematiche inerenti i temi di vocazione istituzionale.</w:t>
                            </w:r>
                          </w:p>
                          <w:p w14:paraId="4BA0A95A" w14:textId="77777777" w:rsidR="00FE2315" w:rsidRPr="00C85D9D" w:rsidRDefault="00FE2315" w:rsidP="00FE2315">
                            <w:pPr>
                              <w:rPr>
                                <w:sz w:val="24"/>
                                <w:szCs w:val="24"/>
                                <w:lang w:val="it-IT" w:eastAsia="it-IT"/>
                              </w:rPr>
                            </w:pPr>
                            <w:bookmarkStart w:id="5" w:name="_GoBack"/>
                            <w:bookmarkEnd w:id="5"/>
                          </w:p>
                          <w:p w14:paraId="6D8DBED4" w14:textId="77777777" w:rsidR="00FE2315" w:rsidRPr="00C85D9D" w:rsidRDefault="00FE2315" w:rsidP="00FE2315">
                            <w:pPr>
                              <w:rPr>
                                <w:sz w:val="24"/>
                                <w:szCs w:val="24"/>
                                <w:lang w:val="it-IT"/>
                              </w:rPr>
                            </w:pPr>
                            <w:r w:rsidRPr="00C85D9D">
                              <w:rPr>
                                <w:sz w:val="24"/>
                                <w:szCs w:val="24"/>
                                <w:lang w:val="it-IT" w:eastAsia="it-IT"/>
                              </w:rPr>
                              <w:t xml:space="preserve">I Dossier sono </w:t>
                            </w:r>
                            <w:r w:rsidRPr="00C85D9D">
                              <w:rPr>
                                <w:sz w:val="24"/>
                                <w:szCs w:val="24"/>
                                <w:lang w:val="it-IT"/>
                              </w:rPr>
                              <w:t xml:space="preserve">a cura di Chiara Carlucci, Monia De Angelis, Giuseppina Di Iorio, Paola Furfaro, Marzia Giovannetti. </w:t>
                            </w:r>
                          </w:p>
                          <w:p w14:paraId="71DEC2C0" w14:textId="77777777" w:rsidR="00FE2315" w:rsidRPr="00C85D9D" w:rsidRDefault="00FE2315" w:rsidP="00FE2315">
                            <w:pPr>
                              <w:pStyle w:val="Default"/>
                              <w:jc w:val="center"/>
                            </w:pPr>
                          </w:p>
                          <w:p w14:paraId="437DB646" w14:textId="178633A3" w:rsidR="00FE2315" w:rsidRPr="000268D7" w:rsidRDefault="00FE2315" w:rsidP="00FE2315">
                            <w:pPr>
                              <w:rPr>
                                <w:sz w:val="24"/>
                                <w:szCs w:val="24"/>
                                <w:lang w:val="it-IT"/>
                              </w:rPr>
                            </w:pPr>
                            <w:r w:rsidRPr="000268D7">
                              <w:rPr>
                                <w:rStyle w:val="lbdttlbdttvallbdttvaltitolo"/>
                                <w:rFonts w:cstheme="minorHAnsi"/>
                                <w:sz w:val="24"/>
                                <w:szCs w:val="24"/>
                                <w:lang w:val="it-IT"/>
                              </w:rPr>
                              <w:t>Questo numero è stato realizzato da Monia De Angelis e Paola Furfaro</w:t>
                            </w:r>
                            <w:r w:rsidR="00C55D7D">
                              <w:rPr>
                                <w:rStyle w:val="lbdttlbdttvallbdttvaltitolo"/>
                                <w:rFonts w:cstheme="minorHAnsi"/>
                                <w:sz w:val="24"/>
                                <w:szCs w:val="24"/>
                                <w:lang w:val="it-IT"/>
                              </w:rPr>
                              <w:t xml:space="preserve">. </w:t>
                            </w:r>
                            <w:r w:rsidR="000268D7" w:rsidRPr="000268D7">
                              <w:rPr>
                                <w:sz w:val="24"/>
                                <w:szCs w:val="24"/>
                                <w:lang w:val="it-IT"/>
                              </w:rPr>
                              <w:t xml:space="preserve">La ricerca è stata svolta su OPAC ISFOL &lt;bw5.cilea.it/isfol/ &gt; e comprende le pubblicazioni </w:t>
                            </w:r>
                            <w:r w:rsidR="00C55D7D" w:rsidRPr="000268D7">
                              <w:rPr>
                                <w:sz w:val="24"/>
                                <w:szCs w:val="24"/>
                                <w:lang w:val="it-IT"/>
                              </w:rPr>
                              <w:t xml:space="preserve">edite da isfol o da autori </w:t>
                            </w:r>
                            <w:r w:rsidR="00C55D7D">
                              <w:rPr>
                                <w:sz w:val="24"/>
                                <w:szCs w:val="24"/>
                                <w:lang w:val="it-IT"/>
                              </w:rPr>
                              <w:t>I</w:t>
                            </w:r>
                            <w:r w:rsidR="00C55D7D" w:rsidRPr="000268D7">
                              <w:rPr>
                                <w:sz w:val="24"/>
                                <w:szCs w:val="24"/>
                                <w:lang w:val="it-IT"/>
                              </w:rPr>
                              <w:t>sfol ordinate alfabeticamente per titolo</w:t>
                            </w:r>
                            <w:r w:rsidR="00C55D7D">
                              <w:rPr>
                                <w:sz w:val="24"/>
                                <w:szCs w:val="24"/>
                                <w:lang w:val="it-IT"/>
                              </w:rPr>
                              <w:t xml:space="preserve"> </w:t>
                            </w:r>
                            <w:r w:rsidR="000268D7" w:rsidRPr="000268D7">
                              <w:rPr>
                                <w:sz w:val="24"/>
                                <w:szCs w:val="24"/>
                                <w:lang w:val="it-IT"/>
                              </w:rPr>
                              <w:t>tra il 2013 ed il 2016.</w:t>
                            </w:r>
                          </w:p>
                          <w:p w14:paraId="022160C1" w14:textId="77777777" w:rsidR="000268D7" w:rsidRPr="00C85D9D" w:rsidRDefault="000268D7" w:rsidP="00FE2315">
                            <w:pPr>
                              <w:rPr>
                                <w:rStyle w:val="lbdttlbdttvallbdttvaltitolo"/>
                                <w:rFonts w:cstheme="minorHAnsi"/>
                                <w:sz w:val="24"/>
                                <w:szCs w:val="24"/>
                                <w:lang w:val="it-IT"/>
                              </w:rPr>
                            </w:pPr>
                          </w:p>
                          <w:p w14:paraId="48C66CA7" w14:textId="77777777" w:rsidR="00FE2315" w:rsidRPr="00C85D9D" w:rsidRDefault="00FE2315" w:rsidP="00FE2315">
                            <w:pPr>
                              <w:rPr>
                                <w:rStyle w:val="lbdttlbdttvallbdttvaltitolo"/>
                                <w:rFonts w:cstheme="minorHAnsi"/>
                                <w:sz w:val="24"/>
                                <w:szCs w:val="24"/>
                                <w:lang w:val="it-IT"/>
                              </w:rPr>
                            </w:pPr>
                            <w:r w:rsidRPr="00C85D9D">
                              <w:rPr>
                                <w:rStyle w:val="lbdttlbdttvallbdttvaltitolo"/>
                                <w:rFonts w:cstheme="minorHAnsi"/>
                                <w:sz w:val="24"/>
                                <w:szCs w:val="24"/>
                                <w:lang w:val="it-IT"/>
                              </w:rPr>
                              <w:t>Tutta la documentazione è reperibile sul sito Isfol. Per ulteriori documenti e pubblicazioni contattare</w:t>
                            </w:r>
                            <w:r w:rsidRPr="00C85D9D">
                              <w:rPr>
                                <w:rStyle w:val="lbdttlbdttvallbdttvaltitolo"/>
                                <w:rFonts w:cstheme="minorHAnsi"/>
                                <w:b/>
                                <w:sz w:val="24"/>
                                <w:szCs w:val="24"/>
                                <w:lang w:val="it-IT"/>
                              </w:rPr>
                              <w:t xml:space="preserve"> </w:t>
                            </w:r>
                            <w:r w:rsidRPr="00C85D9D">
                              <w:rPr>
                                <w:rStyle w:val="lbdttlbdttvallbdttvaltitolo"/>
                                <w:rFonts w:cstheme="minorHAnsi"/>
                                <w:sz w:val="24"/>
                                <w:szCs w:val="24"/>
                                <w:lang w:val="it-IT"/>
                              </w:rPr>
                              <w:t xml:space="preserve">direttamente </w:t>
                            </w:r>
                            <w:hyperlink r:id="rId13" w:history="1">
                              <w:r w:rsidRPr="00C85D9D">
                                <w:rPr>
                                  <w:rStyle w:val="Collegamentoipertestuale"/>
                                  <w:rFonts w:cstheme="minorHAnsi"/>
                                  <w:sz w:val="24"/>
                                  <w:szCs w:val="24"/>
                                  <w:lang w:val="it-IT"/>
                                </w:rPr>
                                <w:t>biblioteca@isfol.it</w:t>
                              </w:r>
                            </w:hyperlink>
                          </w:p>
                          <w:p w14:paraId="7F43189B" w14:textId="77777777" w:rsidR="00FE2315" w:rsidRPr="00C85D9D" w:rsidRDefault="00FE2315" w:rsidP="00FE2315">
                            <w:pPr>
                              <w:rPr>
                                <w:rStyle w:val="lbdttlbdttvallbdttvaltitolo"/>
                                <w:rFonts w:cstheme="minorHAnsi"/>
                                <w:sz w:val="24"/>
                                <w:szCs w:val="24"/>
                                <w:lang w:val="it-IT"/>
                              </w:rPr>
                            </w:pPr>
                          </w:p>
                          <w:p w14:paraId="4C13FF9F" w14:textId="77777777" w:rsidR="00FE2315" w:rsidRPr="00C85D9D" w:rsidRDefault="00FE2315" w:rsidP="00FE2315">
                            <w:pPr>
                              <w:pStyle w:val="Testopiccolo"/>
                              <w:rPr>
                                <w:b/>
                                <w:color w:val="auto"/>
                                <w:sz w:val="24"/>
                                <w:szCs w:val="24"/>
                              </w:rPr>
                            </w:pPr>
                          </w:p>
                          <w:p w14:paraId="364266A1" w14:textId="77777777" w:rsidR="00FE2315" w:rsidRPr="00C85D9D" w:rsidRDefault="00FE2315" w:rsidP="00FE2315">
                            <w:pPr>
                              <w:pStyle w:val="Testopiccolo"/>
                              <w:jc w:val="both"/>
                              <w:rPr>
                                <w:color w:val="auto"/>
                                <w:sz w:val="24"/>
                                <w:szCs w:val="24"/>
                              </w:rPr>
                            </w:pPr>
                            <w:r w:rsidRPr="00C85D9D">
                              <w:rPr>
                                <w:color w:val="auto"/>
                                <w:sz w:val="24"/>
                                <w:szCs w:val="24"/>
                              </w:rPr>
                              <w:t xml:space="preserve">Gli open data Isfol </w:t>
                            </w:r>
                            <w:r w:rsidRPr="00C85D9D">
                              <w:rPr>
                                <w:rStyle w:val="apple-converted-space"/>
                                <w:rFonts w:cs="Lucida Grande"/>
                                <w:color w:val="auto"/>
                                <w:sz w:val="24"/>
                                <w:szCs w:val="24"/>
                              </w:rPr>
                              <w:t>sono consultabili dal sito Isfol &lt;</w:t>
                            </w:r>
                            <w:hyperlink r:id="rId14" w:history="1">
                              <w:r w:rsidRPr="00C85D9D">
                                <w:rPr>
                                  <w:rStyle w:val="Collegamentoipertestuale"/>
                                  <w:color w:val="auto"/>
                                  <w:sz w:val="24"/>
                                  <w:szCs w:val="24"/>
                                </w:rPr>
                                <w:t>www.isfol.it/open-data-delle-ricerche/dati-della-ricerca</w:t>
                              </w:r>
                            </w:hyperlink>
                            <w:r w:rsidRPr="00C85D9D">
                              <w:rPr>
                                <w:color w:val="auto"/>
                                <w:sz w:val="24"/>
                                <w:szCs w:val="24"/>
                              </w:rPr>
                              <w:t>&gt;</w:t>
                            </w:r>
                          </w:p>
                          <w:p w14:paraId="2C680F99" w14:textId="77777777" w:rsidR="00FE2315" w:rsidRDefault="00FE2315" w:rsidP="00FE2315">
                            <w:pPr>
                              <w:pStyle w:val="Testopiccolo"/>
                              <w:rPr>
                                <w:b/>
                                <w:color w:val="auto"/>
                              </w:rPr>
                            </w:pPr>
                          </w:p>
                          <w:p w14:paraId="2F2B23A5" w14:textId="77777777" w:rsidR="00FE2315" w:rsidRDefault="00FE2315" w:rsidP="00FE2315">
                            <w:pPr>
                              <w:pStyle w:val="Testopiccolo"/>
                              <w:rPr>
                                <w:b/>
                                <w:color w:val="auto"/>
                              </w:rPr>
                            </w:pPr>
                          </w:p>
                          <w:p w14:paraId="25033A39" w14:textId="77777777" w:rsidR="00FE2315" w:rsidRDefault="00FE2315" w:rsidP="00FE2315">
                            <w:pPr>
                              <w:pStyle w:val="Testopiccolo"/>
                              <w:rPr>
                                <w:b/>
                                <w:color w:val="auto"/>
                              </w:rPr>
                            </w:pPr>
                          </w:p>
                          <w:p w14:paraId="07DD68EA" w14:textId="77777777" w:rsidR="00FE2315" w:rsidRDefault="00FE2315" w:rsidP="00FE2315">
                            <w:pPr>
                              <w:pStyle w:val="Testopiccolo"/>
                              <w:rPr>
                                <w:b/>
                                <w:color w:val="auto"/>
                              </w:rPr>
                            </w:pPr>
                          </w:p>
                          <w:p w14:paraId="540E8211" w14:textId="77777777" w:rsidR="00FE2315" w:rsidRDefault="00FE2315" w:rsidP="00FE2315">
                            <w:pPr>
                              <w:pStyle w:val="Testopiccolo"/>
                              <w:rPr>
                                <w:b/>
                                <w:color w:val="auto"/>
                              </w:rPr>
                            </w:pPr>
                          </w:p>
                          <w:p w14:paraId="4BA0B4B2" w14:textId="77777777" w:rsidR="00FE2315" w:rsidRDefault="00FE2315" w:rsidP="00FE2315">
                            <w:pPr>
                              <w:pStyle w:val="Testopiccolo"/>
                              <w:rPr>
                                <w:b/>
                                <w:color w:val="auto"/>
                              </w:rPr>
                            </w:pPr>
                          </w:p>
                          <w:p w14:paraId="6F40E76E" w14:textId="77777777" w:rsidR="00FE2315" w:rsidRDefault="00FE2315" w:rsidP="00FE2315">
                            <w:pPr>
                              <w:pStyle w:val="Testopiccolo"/>
                              <w:rPr>
                                <w:b/>
                                <w:color w:val="auto"/>
                              </w:rPr>
                            </w:pPr>
                          </w:p>
                          <w:p w14:paraId="27FB4DD7" w14:textId="77777777" w:rsidR="00FE2315" w:rsidRDefault="00FE2315" w:rsidP="00FE2315">
                            <w:pPr>
                              <w:pStyle w:val="Testopiccolo"/>
                              <w:rPr>
                                <w:b/>
                                <w:color w:val="auto"/>
                              </w:rPr>
                            </w:pPr>
                          </w:p>
                          <w:p w14:paraId="6EE5F3B7" w14:textId="77777777" w:rsidR="00FE2315" w:rsidRDefault="00FE2315" w:rsidP="00FE2315">
                            <w:pPr>
                              <w:pStyle w:val="Testopiccolo"/>
                              <w:rPr>
                                <w:b/>
                                <w:color w:val="auto"/>
                              </w:rPr>
                            </w:pPr>
                          </w:p>
                          <w:p w14:paraId="06C39FAE" w14:textId="77777777" w:rsidR="00FE2315" w:rsidRDefault="00FE2315" w:rsidP="00FE2315">
                            <w:pPr>
                              <w:pStyle w:val="Testopiccolo"/>
                              <w:rPr>
                                <w:b/>
                                <w:color w:val="auto"/>
                              </w:rPr>
                            </w:pPr>
                          </w:p>
                          <w:p w14:paraId="19D194C7" w14:textId="77777777" w:rsidR="00FE2315" w:rsidRDefault="00FE2315" w:rsidP="00FE2315">
                            <w:pPr>
                              <w:pStyle w:val="Testopiccolo"/>
                              <w:rPr>
                                <w:b/>
                                <w:color w:val="auto"/>
                              </w:rPr>
                            </w:pPr>
                          </w:p>
                          <w:p w14:paraId="18456379" w14:textId="77777777" w:rsidR="00FE2315" w:rsidRDefault="00FE2315" w:rsidP="00FE2315">
                            <w:pPr>
                              <w:pStyle w:val="Testopiccolo"/>
                              <w:rPr>
                                <w:b/>
                                <w:color w:val="auto"/>
                              </w:rPr>
                            </w:pPr>
                          </w:p>
                          <w:p w14:paraId="3905CFE1" w14:textId="77777777" w:rsidR="00FE2315" w:rsidRDefault="00FE2315" w:rsidP="00FE2315">
                            <w:pPr>
                              <w:pStyle w:val="Testopiccolo"/>
                              <w:rPr>
                                <w:b/>
                                <w:color w:val="auto"/>
                              </w:rPr>
                            </w:pPr>
                          </w:p>
                          <w:p w14:paraId="2F04CA0C" w14:textId="77777777" w:rsidR="00FE2315" w:rsidRDefault="00FE2315" w:rsidP="00FE2315">
                            <w:pPr>
                              <w:pStyle w:val="Testopiccolo"/>
                              <w:rPr>
                                <w:b/>
                                <w:color w:val="auto"/>
                              </w:rPr>
                            </w:pPr>
                          </w:p>
                          <w:p w14:paraId="65C809FF" w14:textId="77777777" w:rsidR="00FE2315" w:rsidRDefault="00FE2315" w:rsidP="00FE2315">
                            <w:pPr>
                              <w:pStyle w:val="Testopiccolo"/>
                              <w:rPr>
                                <w:b/>
                                <w:color w:val="auto"/>
                              </w:rPr>
                            </w:pPr>
                          </w:p>
                          <w:p w14:paraId="46345B18" w14:textId="77777777" w:rsidR="00FE2315" w:rsidRDefault="00FE2315" w:rsidP="00FE2315">
                            <w:pPr>
                              <w:pStyle w:val="Testopiccolo"/>
                              <w:rPr>
                                <w:b/>
                                <w:color w:val="auto"/>
                              </w:rPr>
                            </w:pPr>
                          </w:p>
                          <w:p w14:paraId="6197914A" w14:textId="77777777" w:rsidR="00FE2315" w:rsidRDefault="00FE2315" w:rsidP="00FE2315">
                            <w:pPr>
                              <w:pStyle w:val="Testopiccolo"/>
                              <w:rPr>
                                <w:b/>
                                <w:color w:val="auto"/>
                              </w:rPr>
                            </w:pPr>
                          </w:p>
                          <w:p w14:paraId="0EADC177" w14:textId="77777777" w:rsidR="00FE2315" w:rsidRDefault="00FE2315" w:rsidP="00FE2315">
                            <w:pPr>
                              <w:pStyle w:val="Testopiccolo"/>
                              <w:rPr>
                                <w:b/>
                                <w:color w:val="auto"/>
                              </w:rPr>
                            </w:pPr>
                          </w:p>
                          <w:p w14:paraId="3AE3B631" w14:textId="77777777" w:rsidR="00FE2315" w:rsidRDefault="00FE2315" w:rsidP="00FE2315">
                            <w:pPr>
                              <w:pStyle w:val="Testopiccolo"/>
                              <w:jc w:val="center"/>
                              <w:rPr>
                                <w:b/>
                                <w:color w:val="auto"/>
                              </w:rPr>
                            </w:pPr>
                            <w:r>
                              <w:rPr>
                                <w:noProof/>
                              </w:rPr>
                              <w:drawing>
                                <wp:inline distT="0" distB="0" distL="0" distR="0" wp14:anchorId="4D6859A3" wp14:editId="37438F04">
                                  <wp:extent cx="952500" cy="952500"/>
                                  <wp:effectExtent l="0" t="0" r="0" b="0"/>
                                  <wp:docPr id="122" name="Immagine 122"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 co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4CD145F9" w14:textId="77777777" w:rsidR="00FE2315" w:rsidRDefault="00FE2315" w:rsidP="00FE2315">
                            <w:pPr>
                              <w:pStyle w:val="Testopiccolo"/>
                              <w:rPr>
                                <w:b/>
                                <w:color w:val="auto"/>
                              </w:rPr>
                            </w:pPr>
                          </w:p>
                          <w:p w14:paraId="137648F0" w14:textId="77777777" w:rsidR="00FE2315" w:rsidRDefault="00FE2315" w:rsidP="00FE2315">
                            <w:pPr>
                              <w:pStyle w:val="Testopiccolo"/>
                              <w:rPr>
                                <w:b/>
                                <w:color w:val="auto"/>
                              </w:rPr>
                            </w:pPr>
                          </w:p>
                          <w:p w14:paraId="3BD8CCBF" w14:textId="77777777" w:rsidR="00FE2315" w:rsidRDefault="00FE2315" w:rsidP="00FE2315">
                            <w:pPr>
                              <w:pStyle w:val="Testopiccolo"/>
                              <w:rPr>
                                <w:b/>
                                <w:color w:val="auto"/>
                              </w:rPr>
                            </w:pPr>
                          </w:p>
                          <w:p w14:paraId="07337FA6" w14:textId="77777777" w:rsidR="00FE2315" w:rsidRDefault="00FE2315" w:rsidP="00FE2315">
                            <w:pPr>
                              <w:pStyle w:val="Testopiccolo"/>
                              <w:rPr>
                                <w:b/>
                                <w:color w:val="auto"/>
                              </w:rPr>
                            </w:pPr>
                          </w:p>
                          <w:p w14:paraId="5DB4C8FD" w14:textId="77777777" w:rsidR="00FE2315" w:rsidRDefault="00FE2315" w:rsidP="00FE2315">
                            <w:pPr>
                              <w:pStyle w:val="Testopiccolo"/>
                              <w:rPr>
                                <w:b/>
                                <w:color w:val="auto"/>
                              </w:rPr>
                            </w:pPr>
                          </w:p>
                          <w:p w14:paraId="7B8F68E6" w14:textId="77777777" w:rsidR="00FE2315" w:rsidRDefault="00FE2315" w:rsidP="00FE2315">
                            <w:pPr>
                              <w:pStyle w:val="Testopiccolo"/>
                              <w:rPr>
                                <w:b/>
                                <w:color w:val="auto"/>
                              </w:rPr>
                            </w:pPr>
                          </w:p>
                          <w:p w14:paraId="47B83B56" w14:textId="77777777" w:rsidR="00FE2315" w:rsidRDefault="00FE2315" w:rsidP="00FE2315">
                            <w:pPr>
                              <w:pStyle w:val="Testopiccolo"/>
                              <w:rPr>
                                <w:b/>
                                <w:color w:val="auto"/>
                              </w:rPr>
                            </w:pPr>
                          </w:p>
                          <w:p w14:paraId="01C92EC8" w14:textId="77777777" w:rsidR="00FE2315" w:rsidRDefault="00FE2315" w:rsidP="00FE2315">
                            <w:pPr>
                              <w:pStyle w:val="Testopiccolo"/>
                              <w:rPr>
                                <w:b/>
                                <w:color w:val="auto"/>
                              </w:rPr>
                            </w:pPr>
                          </w:p>
                          <w:p w14:paraId="7D7E806B" w14:textId="5F8C2C59" w:rsidR="00FE2315" w:rsidRPr="00574631" w:rsidRDefault="00574631" w:rsidP="00FE2315">
                            <w:pPr>
                              <w:pStyle w:val="Testopiccolo"/>
                              <w:rPr>
                                <w:b/>
                                <w:color w:val="auto"/>
                              </w:rPr>
                            </w:pPr>
                            <w:r w:rsidRPr="00574631">
                              <w:rPr>
                                <w:b/>
                                <w:color w:val="auto"/>
                              </w:rPr>
                              <w:t>I</w:t>
                            </w:r>
                            <w:r w:rsidR="00FE2315" w:rsidRPr="00574631">
                              <w:rPr>
                                <w:b/>
                                <w:color w:val="auto"/>
                              </w:rPr>
                              <w:t>SFOL SEDE CENTRALE</w:t>
                            </w:r>
                          </w:p>
                          <w:p w14:paraId="79119582" w14:textId="77777777" w:rsidR="00FE2315" w:rsidRPr="00780F62" w:rsidRDefault="00FE2315" w:rsidP="00FE2315">
                            <w:pPr>
                              <w:pStyle w:val="Testopiccolo"/>
                              <w:rPr>
                                <w:color w:val="auto"/>
                              </w:rPr>
                            </w:pPr>
                            <w:r w:rsidRPr="00780F62">
                              <w:rPr>
                                <w:color w:val="auto"/>
                              </w:rPr>
                              <w:t>Corso d’Italia, 33</w:t>
                            </w:r>
                          </w:p>
                          <w:p w14:paraId="32A19A2F" w14:textId="77777777" w:rsidR="00FE2315" w:rsidRPr="00780F62" w:rsidRDefault="00FE2315" w:rsidP="00FE2315">
                            <w:pPr>
                              <w:pStyle w:val="Testopiccolo"/>
                              <w:rPr>
                                <w:color w:val="auto"/>
                              </w:rPr>
                            </w:pPr>
                            <w:r w:rsidRPr="00780F62">
                              <w:rPr>
                                <w:color w:val="auto"/>
                              </w:rPr>
                              <w:t>00198 Roma</w:t>
                            </w:r>
                          </w:p>
                          <w:p w14:paraId="7CA4BD96" w14:textId="77777777" w:rsidR="00FE2315" w:rsidRPr="00780F62" w:rsidRDefault="00FE2315" w:rsidP="00FE2315">
                            <w:pPr>
                              <w:pStyle w:val="Testopiccolo"/>
                              <w:rPr>
                                <w:color w:val="auto"/>
                              </w:rPr>
                            </w:pPr>
                            <w:r w:rsidRPr="00780F62">
                              <w:rPr>
                                <w:color w:val="auto"/>
                              </w:rPr>
                              <w:t>Tel (+39) 06 854471</w:t>
                            </w:r>
                          </w:p>
                          <w:p w14:paraId="570A0C64" w14:textId="77777777" w:rsidR="00FE2315" w:rsidRPr="00780F62" w:rsidRDefault="00FE2315" w:rsidP="00FE2315">
                            <w:pPr>
                              <w:pStyle w:val="Testopiccolo"/>
                              <w:rPr>
                                <w:color w:val="auto"/>
                              </w:rPr>
                            </w:pPr>
                            <w:r w:rsidRPr="00780F62">
                              <w:rPr>
                                <w:color w:val="auto"/>
                              </w:rPr>
                              <w:t>Fax (+39) 06 85447334</w:t>
                            </w:r>
                          </w:p>
                          <w:p w14:paraId="378A3D8F" w14:textId="77777777" w:rsidR="00FE2315" w:rsidRPr="001A1D8E" w:rsidRDefault="000D4C11" w:rsidP="00FE2315">
                            <w:pPr>
                              <w:rPr>
                                <w:rStyle w:val="Collegamentoipertestuale"/>
                                <w:color w:val="auto"/>
                                <w:sz w:val="18"/>
                                <w:szCs w:val="18"/>
                                <w:lang w:val="it-IT"/>
                              </w:rPr>
                            </w:pPr>
                            <w:hyperlink r:id="rId16" w:history="1">
                              <w:r w:rsidR="00FE2315" w:rsidRPr="001A1D8E">
                                <w:rPr>
                                  <w:rStyle w:val="Collegamentoipertestuale"/>
                                  <w:color w:val="auto"/>
                                  <w:sz w:val="18"/>
                                  <w:szCs w:val="18"/>
                                  <w:lang w:val="it-IT"/>
                                </w:rPr>
                                <w:t>www.isfol.it</w:t>
                              </w:r>
                            </w:hyperlink>
                          </w:p>
                          <w:p w14:paraId="0CEC3A56" w14:textId="77777777" w:rsidR="00053528" w:rsidRDefault="00053528" w:rsidP="00780F62">
                            <w:pPr>
                              <w:pStyle w:val="Testopiccolo"/>
                              <w:rPr>
                                <w:b/>
                                <w:color w:val="auto"/>
                              </w:rPr>
                            </w:pPr>
                          </w:p>
                          <w:p w14:paraId="5D86BCDF" w14:textId="77777777" w:rsidR="00053528" w:rsidRDefault="00053528" w:rsidP="00780F62">
                            <w:pPr>
                              <w:pStyle w:val="Testopiccolo"/>
                              <w:rPr>
                                <w:b/>
                                <w:color w:val="auto"/>
                              </w:rPr>
                            </w:pPr>
                          </w:p>
                          <w:p w14:paraId="1508A9BB" w14:textId="77777777" w:rsidR="00053528" w:rsidRDefault="00053528" w:rsidP="00780F62">
                            <w:pPr>
                              <w:pStyle w:val="Testopiccolo"/>
                              <w:rPr>
                                <w:b/>
                                <w:color w:val="auto"/>
                              </w:rPr>
                            </w:pPr>
                          </w:p>
                          <w:p w14:paraId="086421EF" w14:textId="77777777" w:rsidR="00053528" w:rsidRDefault="00053528" w:rsidP="00780F62">
                            <w:pPr>
                              <w:pStyle w:val="Testopiccolo"/>
                              <w:rPr>
                                <w:b/>
                                <w:color w:val="auto"/>
                              </w:rPr>
                            </w:pPr>
                          </w:p>
                          <w:p w14:paraId="478580D0" w14:textId="77777777" w:rsidR="00053528" w:rsidRDefault="00053528" w:rsidP="00780F62">
                            <w:pPr>
                              <w:pStyle w:val="Testopiccolo"/>
                              <w:rPr>
                                <w:b/>
                                <w:color w:val="auto"/>
                              </w:rPr>
                            </w:pPr>
                          </w:p>
                          <w:p w14:paraId="64366610" w14:textId="77777777" w:rsidR="00DC50E4" w:rsidRDefault="00DC50E4" w:rsidP="00780F62">
                            <w:pPr>
                              <w:pStyle w:val="Testopiccolo"/>
                              <w:rPr>
                                <w:b/>
                                <w:color w:val="auto"/>
                              </w:rPr>
                            </w:pPr>
                          </w:p>
                          <w:p w14:paraId="15F664F5" w14:textId="77777777" w:rsidR="00DC50E4" w:rsidRDefault="00DC50E4" w:rsidP="00780F62">
                            <w:pPr>
                              <w:pStyle w:val="Testopiccolo"/>
                              <w:rPr>
                                <w:b/>
                                <w:color w:val="auto"/>
                              </w:rPr>
                            </w:pPr>
                          </w:p>
                          <w:p w14:paraId="36EDB88A" w14:textId="77777777" w:rsidR="00AD7B76" w:rsidRDefault="00AD7B76" w:rsidP="00780F62">
                            <w:pPr>
                              <w:pStyle w:val="Testopiccolo"/>
                              <w:rPr>
                                <w:b/>
                                <w:color w:val="auto"/>
                              </w:rPr>
                            </w:pPr>
                          </w:p>
                          <w:p w14:paraId="4AB2F1AC" w14:textId="2FF15570" w:rsidR="00780F62" w:rsidRPr="00780F62" w:rsidRDefault="00780F62" w:rsidP="00780F62">
                            <w:pPr>
                              <w:pStyle w:val="Testopiccolo"/>
                              <w:rPr>
                                <w:b/>
                                <w:color w:val="auto"/>
                              </w:rPr>
                            </w:pPr>
                            <w:r>
                              <w:rPr>
                                <w:b/>
                                <w:color w:val="auto"/>
                              </w:rPr>
                              <w:t>ISFOL</w:t>
                            </w:r>
                            <w:r w:rsidR="00AD7B76">
                              <w:rPr>
                                <w:b/>
                                <w:color w:val="auto"/>
                              </w:rPr>
                              <w:t xml:space="preserve"> </w:t>
                            </w:r>
                            <w:r w:rsidRPr="00780F62">
                              <w:rPr>
                                <w:b/>
                                <w:color w:val="auto"/>
                              </w:rPr>
                              <w:t>SEDE CENTRALE</w:t>
                            </w:r>
                          </w:p>
                          <w:p w14:paraId="4DEE2F0C" w14:textId="77777777" w:rsidR="00780F62" w:rsidRPr="00780F62" w:rsidRDefault="00780F62" w:rsidP="00780F62">
                            <w:pPr>
                              <w:pStyle w:val="Testopiccolo"/>
                              <w:rPr>
                                <w:color w:val="auto"/>
                              </w:rPr>
                            </w:pPr>
                            <w:r w:rsidRPr="00780F62">
                              <w:rPr>
                                <w:color w:val="auto"/>
                              </w:rPr>
                              <w:t>Corso d’Italia, 33</w:t>
                            </w:r>
                          </w:p>
                          <w:p w14:paraId="458FB7DA" w14:textId="77777777" w:rsidR="00780F62" w:rsidRPr="00780F62" w:rsidRDefault="00780F62" w:rsidP="00780F62">
                            <w:pPr>
                              <w:pStyle w:val="Testopiccolo"/>
                              <w:rPr>
                                <w:color w:val="auto"/>
                              </w:rPr>
                            </w:pPr>
                            <w:r w:rsidRPr="00780F62">
                              <w:rPr>
                                <w:color w:val="auto"/>
                              </w:rPr>
                              <w:t>00198 Roma</w:t>
                            </w:r>
                          </w:p>
                          <w:p w14:paraId="358CED87" w14:textId="77777777" w:rsidR="00780F62" w:rsidRPr="00780F62" w:rsidRDefault="00780F62" w:rsidP="00780F62">
                            <w:pPr>
                              <w:pStyle w:val="Testopiccolo"/>
                              <w:rPr>
                                <w:color w:val="auto"/>
                              </w:rPr>
                            </w:pPr>
                            <w:r w:rsidRPr="00780F62">
                              <w:rPr>
                                <w:color w:val="auto"/>
                              </w:rPr>
                              <w:t>Tel (+39) 06 854471</w:t>
                            </w:r>
                          </w:p>
                          <w:p w14:paraId="7A812AE2" w14:textId="77777777" w:rsidR="00780F62" w:rsidRPr="00780F62" w:rsidRDefault="00780F62" w:rsidP="00780F62">
                            <w:pPr>
                              <w:pStyle w:val="Testopiccolo"/>
                              <w:rPr>
                                <w:color w:val="auto"/>
                              </w:rPr>
                            </w:pPr>
                            <w:r w:rsidRPr="00780F62">
                              <w:rPr>
                                <w:color w:val="auto"/>
                              </w:rPr>
                              <w:t>Fax (+39) 06 85447334</w:t>
                            </w:r>
                          </w:p>
                          <w:p w14:paraId="48570DF2" w14:textId="23712C57" w:rsidR="00780F62" w:rsidRPr="001A1D8E" w:rsidRDefault="000D4C11" w:rsidP="00780F62">
                            <w:pPr>
                              <w:rPr>
                                <w:rStyle w:val="Collegamentoipertestuale"/>
                                <w:color w:val="auto"/>
                                <w:sz w:val="18"/>
                                <w:szCs w:val="18"/>
                                <w:lang w:val="it-IT"/>
                              </w:rPr>
                            </w:pPr>
                            <w:hyperlink r:id="rId17" w:history="1">
                              <w:r w:rsidR="00780F62" w:rsidRPr="001A1D8E">
                                <w:rPr>
                                  <w:rStyle w:val="Collegamentoipertestuale"/>
                                  <w:color w:val="auto"/>
                                  <w:sz w:val="18"/>
                                  <w:szCs w:val="18"/>
                                  <w:lang w:val="it-IT"/>
                                </w:rPr>
                                <w:t>www.isfol.it</w:t>
                              </w:r>
                            </w:hyperlink>
                          </w:p>
                          <w:p w14:paraId="4EBEE1B1" w14:textId="77777777" w:rsidR="00780F62" w:rsidRPr="001A1D8E" w:rsidRDefault="00780F62" w:rsidP="00780F62">
                            <w:pPr>
                              <w:rPr>
                                <w:sz w:val="18"/>
                                <w:szCs w:val="18"/>
                                <w:lang w:val="it-IT"/>
                              </w:rPr>
                            </w:pPr>
                          </w:p>
                          <w:p w14:paraId="4C4DF903" w14:textId="77777777" w:rsidR="00780F62" w:rsidRPr="001A1D8E" w:rsidRDefault="00780F62" w:rsidP="00780F62">
                            <w:pPr>
                              <w:rPr>
                                <w:lang w:val="it-IT"/>
                              </w:rPr>
                            </w:pPr>
                          </w:p>
                          <w:p w14:paraId="2C3F21F8" w14:textId="07FA10A3" w:rsidR="00096FB0" w:rsidRPr="00780F62" w:rsidRDefault="00096FB0" w:rsidP="00780F62">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15pt;margin-top:-9.2pt;width:425.45pt;height:696.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" filled="f" stroked="f">
                <v:textbox>
                  <w:txbxContent>
                    <w:p w14:paraId="19867BDB" w14:textId="77777777" w:rsidR="00096FB0" w:rsidRDefault="00096FB0">
                      <w:pPr>
                        <w:rPr>
                          <w:lang w:val="it-IT"/>
                        </w:rPr>
                      </w:pPr>
                    </w:p>
                    <w:p w14:paraId="2E5D2B03" w14:textId="77777777" w:rsidR="002F4DA8" w:rsidRDefault="002F4DA8" w:rsidP="002F4DA8">
                      <w:pPr>
                        <w:pStyle w:val="Titolo2BrochureISFOL"/>
                        <w:jc w:val="both"/>
                        <w:rPr>
                          <w:caps w:val="0"/>
                          <w:color w:val="auto"/>
                          <w:sz w:val="24"/>
                        </w:rPr>
                      </w:pPr>
                      <w:r>
                        <w:rPr>
                          <w:color w:val="auto"/>
                          <w:sz w:val="24"/>
                        </w:rPr>
                        <w:t xml:space="preserve">ISFOL su  … </w:t>
                      </w:r>
                      <w:r>
                        <w:rPr>
                          <w:caps w:val="0"/>
                          <w:color w:val="auto"/>
                          <w:sz w:val="24"/>
                        </w:rPr>
                        <w:t>è la serie di Dossier bibliografici che il Servizio di comunicazione e divulgazione scientifica/Centro di documentazione ISFOL dedica a tematiche inerenti i temi di vocazione istituzionale.</w:t>
                      </w:r>
                    </w:p>
                    <w:p w14:paraId="4BA0A95A" w14:textId="77777777" w:rsidR="00FE2315" w:rsidRPr="00C85D9D" w:rsidRDefault="00FE2315" w:rsidP="00FE2315">
                      <w:pPr>
                        <w:rPr>
                          <w:sz w:val="24"/>
                          <w:szCs w:val="24"/>
                          <w:lang w:val="it-IT" w:eastAsia="it-IT"/>
                        </w:rPr>
                      </w:pPr>
                      <w:bookmarkStart w:id="6" w:name="_GoBack"/>
                      <w:bookmarkEnd w:id="6"/>
                    </w:p>
                    <w:p w14:paraId="6D8DBED4" w14:textId="77777777" w:rsidR="00FE2315" w:rsidRPr="00C85D9D" w:rsidRDefault="00FE2315" w:rsidP="00FE2315">
                      <w:pPr>
                        <w:rPr>
                          <w:sz w:val="24"/>
                          <w:szCs w:val="24"/>
                          <w:lang w:val="it-IT"/>
                        </w:rPr>
                      </w:pPr>
                      <w:r w:rsidRPr="00C85D9D">
                        <w:rPr>
                          <w:sz w:val="24"/>
                          <w:szCs w:val="24"/>
                          <w:lang w:val="it-IT" w:eastAsia="it-IT"/>
                        </w:rPr>
                        <w:t xml:space="preserve">I Dossier sono </w:t>
                      </w:r>
                      <w:r w:rsidRPr="00C85D9D">
                        <w:rPr>
                          <w:sz w:val="24"/>
                          <w:szCs w:val="24"/>
                          <w:lang w:val="it-IT"/>
                        </w:rPr>
                        <w:t xml:space="preserve">a cura di Chiara Carlucci, Monia De Angelis, Giuseppina Di Iorio, Paola Furfaro, Marzia Giovannetti. </w:t>
                      </w:r>
                    </w:p>
                    <w:p w14:paraId="71DEC2C0" w14:textId="77777777" w:rsidR="00FE2315" w:rsidRPr="00C85D9D" w:rsidRDefault="00FE2315" w:rsidP="00FE2315">
                      <w:pPr>
                        <w:pStyle w:val="Default"/>
                        <w:jc w:val="center"/>
                      </w:pPr>
                    </w:p>
                    <w:p w14:paraId="437DB646" w14:textId="178633A3" w:rsidR="00FE2315" w:rsidRPr="000268D7" w:rsidRDefault="00FE2315" w:rsidP="00FE2315">
                      <w:pPr>
                        <w:rPr>
                          <w:sz w:val="24"/>
                          <w:szCs w:val="24"/>
                          <w:lang w:val="it-IT"/>
                        </w:rPr>
                      </w:pPr>
                      <w:r w:rsidRPr="000268D7">
                        <w:rPr>
                          <w:rStyle w:val="lbdttlbdttvallbdttvaltitolo"/>
                          <w:rFonts w:cstheme="minorHAnsi"/>
                          <w:sz w:val="24"/>
                          <w:szCs w:val="24"/>
                          <w:lang w:val="it-IT"/>
                        </w:rPr>
                        <w:t>Questo numero è stato realizzato da Monia De Angelis e Paola Furfaro</w:t>
                      </w:r>
                      <w:r w:rsidR="00C55D7D">
                        <w:rPr>
                          <w:rStyle w:val="lbdttlbdttvallbdttvaltitolo"/>
                          <w:rFonts w:cstheme="minorHAnsi"/>
                          <w:sz w:val="24"/>
                          <w:szCs w:val="24"/>
                          <w:lang w:val="it-IT"/>
                        </w:rPr>
                        <w:t xml:space="preserve">. </w:t>
                      </w:r>
                      <w:r w:rsidR="000268D7" w:rsidRPr="000268D7">
                        <w:rPr>
                          <w:sz w:val="24"/>
                          <w:szCs w:val="24"/>
                          <w:lang w:val="it-IT"/>
                        </w:rPr>
                        <w:t xml:space="preserve">La ricerca è stata svolta su OPAC ISFOL &lt;bw5.cilea.it/isfol/ &gt; e comprende le pubblicazioni </w:t>
                      </w:r>
                      <w:r w:rsidR="00C55D7D" w:rsidRPr="000268D7">
                        <w:rPr>
                          <w:sz w:val="24"/>
                          <w:szCs w:val="24"/>
                          <w:lang w:val="it-IT"/>
                        </w:rPr>
                        <w:t xml:space="preserve">edite da isfol o da autori </w:t>
                      </w:r>
                      <w:r w:rsidR="00C55D7D">
                        <w:rPr>
                          <w:sz w:val="24"/>
                          <w:szCs w:val="24"/>
                          <w:lang w:val="it-IT"/>
                        </w:rPr>
                        <w:t>I</w:t>
                      </w:r>
                      <w:r w:rsidR="00C55D7D" w:rsidRPr="000268D7">
                        <w:rPr>
                          <w:sz w:val="24"/>
                          <w:szCs w:val="24"/>
                          <w:lang w:val="it-IT"/>
                        </w:rPr>
                        <w:t>sfol ordinate alfabeticamente per titolo</w:t>
                      </w:r>
                      <w:r w:rsidR="00C55D7D">
                        <w:rPr>
                          <w:sz w:val="24"/>
                          <w:szCs w:val="24"/>
                          <w:lang w:val="it-IT"/>
                        </w:rPr>
                        <w:t xml:space="preserve"> </w:t>
                      </w:r>
                      <w:r w:rsidR="000268D7" w:rsidRPr="000268D7">
                        <w:rPr>
                          <w:sz w:val="24"/>
                          <w:szCs w:val="24"/>
                          <w:lang w:val="it-IT"/>
                        </w:rPr>
                        <w:t>tra il 2013 ed il 2016.</w:t>
                      </w:r>
                    </w:p>
                    <w:p w14:paraId="022160C1" w14:textId="77777777" w:rsidR="000268D7" w:rsidRPr="00C85D9D" w:rsidRDefault="000268D7" w:rsidP="00FE2315">
                      <w:pPr>
                        <w:rPr>
                          <w:rStyle w:val="lbdttlbdttvallbdttvaltitolo"/>
                          <w:rFonts w:cstheme="minorHAnsi"/>
                          <w:sz w:val="24"/>
                          <w:szCs w:val="24"/>
                          <w:lang w:val="it-IT"/>
                        </w:rPr>
                      </w:pPr>
                    </w:p>
                    <w:p w14:paraId="48C66CA7" w14:textId="77777777" w:rsidR="00FE2315" w:rsidRPr="00C85D9D" w:rsidRDefault="00FE2315" w:rsidP="00FE2315">
                      <w:pPr>
                        <w:rPr>
                          <w:rStyle w:val="lbdttlbdttvallbdttvaltitolo"/>
                          <w:rFonts w:cstheme="minorHAnsi"/>
                          <w:sz w:val="24"/>
                          <w:szCs w:val="24"/>
                          <w:lang w:val="it-IT"/>
                        </w:rPr>
                      </w:pPr>
                      <w:r w:rsidRPr="00C85D9D">
                        <w:rPr>
                          <w:rStyle w:val="lbdttlbdttvallbdttvaltitolo"/>
                          <w:rFonts w:cstheme="minorHAnsi"/>
                          <w:sz w:val="24"/>
                          <w:szCs w:val="24"/>
                          <w:lang w:val="it-IT"/>
                        </w:rPr>
                        <w:t>Tutta la documentazione è reperibile sul sito Isfol. Per ulteriori documenti e pubblicazioni contattare</w:t>
                      </w:r>
                      <w:r w:rsidRPr="00C85D9D">
                        <w:rPr>
                          <w:rStyle w:val="lbdttlbdttvallbdttvaltitolo"/>
                          <w:rFonts w:cstheme="minorHAnsi"/>
                          <w:b/>
                          <w:sz w:val="24"/>
                          <w:szCs w:val="24"/>
                          <w:lang w:val="it-IT"/>
                        </w:rPr>
                        <w:t xml:space="preserve"> </w:t>
                      </w:r>
                      <w:r w:rsidRPr="00C85D9D">
                        <w:rPr>
                          <w:rStyle w:val="lbdttlbdttvallbdttvaltitolo"/>
                          <w:rFonts w:cstheme="minorHAnsi"/>
                          <w:sz w:val="24"/>
                          <w:szCs w:val="24"/>
                          <w:lang w:val="it-IT"/>
                        </w:rPr>
                        <w:t xml:space="preserve">direttamente </w:t>
                      </w:r>
                      <w:hyperlink r:id="rId18" w:history="1">
                        <w:r w:rsidRPr="00C85D9D">
                          <w:rPr>
                            <w:rStyle w:val="Collegamentoipertestuale"/>
                            <w:rFonts w:cstheme="minorHAnsi"/>
                            <w:sz w:val="24"/>
                            <w:szCs w:val="24"/>
                            <w:lang w:val="it-IT"/>
                          </w:rPr>
                          <w:t>biblioteca@isfol.it</w:t>
                        </w:r>
                      </w:hyperlink>
                    </w:p>
                    <w:p w14:paraId="7F43189B" w14:textId="77777777" w:rsidR="00FE2315" w:rsidRPr="00C85D9D" w:rsidRDefault="00FE2315" w:rsidP="00FE2315">
                      <w:pPr>
                        <w:rPr>
                          <w:rStyle w:val="lbdttlbdttvallbdttvaltitolo"/>
                          <w:rFonts w:cstheme="minorHAnsi"/>
                          <w:sz w:val="24"/>
                          <w:szCs w:val="24"/>
                          <w:lang w:val="it-IT"/>
                        </w:rPr>
                      </w:pPr>
                    </w:p>
                    <w:p w14:paraId="4C13FF9F" w14:textId="77777777" w:rsidR="00FE2315" w:rsidRPr="00C85D9D" w:rsidRDefault="00FE2315" w:rsidP="00FE2315">
                      <w:pPr>
                        <w:pStyle w:val="Testopiccolo"/>
                        <w:rPr>
                          <w:b/>
                          <w:color w:val="auto"/>
                          <w:sz w:val="24"/>
                          <w:szCs w:val="24"/>
                        </w:rPr>
                      </w:pPr>
                    </w:p>
                    <w:p w14:paraId="364266A1" w14:textId="77777777" w:rsidR="00FE2315" w:rsidRPr="00C85D9D" w:rsidRDefault="00FE2315" w:rsidP="00FE2315">
                      <w:pPr>
                        <w:pStyle w:val="Testopiccolo"/>
                        <w:jc w:val="both"/>
                        <w:rPr>
                          <w:color w:val="auto"/>
                          <w:sz w:val="24"/>
                          <w:szCs w:val="24"/>
                        </w:rPr>
                      </w:pPr>
                      <w:r w:rsidRPr="00C85D9D">
                        <w:rPr>
                          <w:color w:val="auto"/>
                          <w:sz w:val="24"/>
                          <w:szCs w:val="24"/>
                        </w:rPr>
                        <w:t xml:space="preserve">Gli open data Isfol </w:t>
                      </w:r>
                      <w:r w:rsidRPr="00C85D9D">
                        <w:rPr>
                          <w:rStyle w:val="apple-converted-space"/>
                          <w:rFonts w:cs="Lucida Grande"/>
                          <w:color w:val="auto"/>
                          <w:sz w:val="24"/>
                          <w:szCs w:val="24"/>
                        </w:rPr>
                        <w:t>sono consultabili dal sito Isfol &lt;</w:t>
                      </w:r>
                      <w:hyperlink r:id="rId19" w:history="1">
                        <w:r w:rsidRPr="00C85D9D">
                          <w:rPr>
                            <w:rStyle w:val="Collegamentoipertestuale"/>
                            <w:color w:val="auto"/>
                            <w:sz w:val="24"/>
                            <w:szCs w:val="24"/>
                          </w:rPr>
                          <w:t>www.isfol.it/open-data-delle-ricerche/dati-della-ricerca</w:t>
                        </w:r>
                      </w:hyperlink>
                      <w:r w:rsidRPr="00C85D9D">
                        <w:rPr>
                          <w:color w:val="auto"/>
                          <w:sz w:val="24"/>
                          <w:szCs w:val="24"/>
                        </w:rPr>
                        <w:t>&gt;</w:t>
                      </w:r>
                    </w:p>
                    <w:p w14:paraId="2C680F99" w14:textId="77777777" w:rsidR="00FE2315" w:rsidRDefault="00FE2315" w:rsidP="00FE2315">
                      <w:pPr>
                        <w:pStyle w:val="Testopiccolo"/>
                        <w:rPr>
                          <w:b/>
                          <w:color w:val="auto"/>
                        </w:rPr>
                      </w:pPr>
                    </w:p>
                    <w:p w14:paraId="2F2B23A5" w14:textId="77777777" w:rsidR="00FE2315" w:rsidRDefault="00FE2315" w:rsidP="00FE2315">
                      <w:pPr>
                        <w:pStyle w:val="Testopiccolo"/>
                        <w:rPr>
                          <w:b/>
                          <w:color w:val="auto"/>
                        </w:rPr>
                      </w:pPr>
                    </w:p>
                    <w:p w14:paraId="25033A39" w14:textId="77777777" w:rsidR="00FE2315" w:rsidRDefault="00FE2315" w:rsidP="00FE2315">
                      <w:pPr>
                        <w:pStyle w:val="Testopiccolo"/>
                        <w:rPr>
                          <w:b/>
                          <w:color w:val="auto"/>
                        </w:rPr>
                      </w:pPr>
                    </w:p>
                    <w:p w14:paraId="07DD68EA" w14:textId="77777777" w:rsidR="00FE2315" w:rsidRDefault="00FE2315" w:rsidP="00FE2315">
                      <w:pPr>
                        <w:pStyle w:val="Testopiccolo"/>
                        <w:rPr>
                          <w:b/>
                          <w:color w:val="auto"/>
                        </w:rPr>
                      </w:pPr>
                    </w:p>
                    <w:p w14:paraId="540E8211" w14:textId="77777777" w:rsidR="00FE2315" w:rsidRDefault="00FE2315" w:rsidP="00FE2315">
                      <w:pPr>
                        <w:pStyle w:val="Testopiccolo"/>
                        <w:rPr>
                          <w:b/>
                          <w:color w:val="auto"/>
                        </w:rPr>
                      </w:pPr>
                    </w:p>
                    <w:p w14:paraId="4BA0B4B2" w14:textId="77777777" w:rsidR="00FE2315" w:rsidRDefault="00FE2315" w:rsidP="00FE2315">
                      <w:pPr>
                        <w:pStyle w:val="Testopiccolo"/>
                        <w:rPr>
                          <w:b/>
                          <w:color w:val="auto"/>
                        </w:rPr>
                      </w:pPr>
                    </w:p>
                    <w:p w14:paraId="6F40E76E" w14:textId="77777777" w:rsidR="00FE2315" w:rsidRDefault="00FE2315" w:rsidP="00FE2315">
                      <w:pPr>
                        <w:pStyle w:val="Testopiccolo"/>
                        <w:rPr>
                          <w:b/>
                          <w:color w:val="auto"/>
                        </w:rPr>
                      </w:pPr>
                    </w:p>
                    <w:p w14:paraId="27FB4DD7" w14:textId="77777777" w:rsidR="00FE2315" w:rsidRDefault="00FE2315" w:rsidP="00FE2315">
                      <w:pPr>
                        <w:pStyle w:val="Testopiccolo"/>
                        <w:rPr>
                          <w:b/>
                          <w:color w:val="auto"/>
                        </w:rPr>
                      </w:pPr>
                    </w:p>
                    <w:p w14:paraId="6EE5F3B7" w14:textId="77777777" w:rsidR="00FE2315" w:rsidRDefault="00FE2315" w:rsidP="00FE2315">
                      <w:pPr>
                        <w:pStyle w:val="Testopiccolo"/>
                        <w:rPr>
                          <w:b/>
                          <w:color w:val="auto"/>
                        </w:rPr>
                      </w:pPr>
                    </w:p>
                    <w:p w14:paraId="06C39FAE" w14:textId="77777777" w:rsidR="00FE2315" w:rsidRDefault="00FE2315" w:rsidP="00FE2315">
                      <w:pPr>
                        <w:pStyle w:val="Testopiccolo"/>
                        <w:rPr>
                          <w:b/>
                          <w:color w:val="auto"/>
                        </w:rPr>
                      </w:pPr>
                    </w:p>
                    <w:p w14:paraId="19D194C7" w14:textId="77777777" w:rsidR="00FE2315" w:rsidRDefault="00FE2315" w:rsidP="00FE2315">
                      <w:pPr>
                        <w:pStyle w:val="Testopiccolo"/>
                        <w:rPr>
                          <w:b/>
                          <w:color w:val="auto"/>
                        </w:rPr>
                      </w:pPr>
                    </w:p>
                    <w:p w14:paraId="18456379" w14:textId="77777777" w:rsidR="00FE2315" w:rsidRDefault="00FE2315" w:rsidP="00FE2315">
                      <w:pPr>
                        <w:pStyle w:val="Testopiccolo"/>
                        <w:rPr>
                          <w:b/>
                          <w:color w:val="auto"/>
                        </w:rPr>
                      </w:pPr>
                    </w:p>
                    <w:p w14:paraId="3905CFE1" w14:textId="77777777" w:rsidR="00FE2315" w:rsidRDefault="00FE2315" w:rsidP="00FE2315">
                      <w:pPr>
                        <w:pStyle w:val="Testopiccolo"/>
                        <w:rPr>
                          <w:b/>
                          <w:color w:val="auto"/>
                        </w:rPr>
                      </w:pPr>
                    </w:p>
                    <w:p w14:paraId="2F04CA0C" w14:textId="77777777" w:rsidR="00FE2315" w:rsidRDefault="00FE2315" w:rsidP="00FE2315">
                      <w:pPr>
                        <w:pStyle w:val="Testopiccolo"/>
                        <w:rPr>
                          <w:b/>
                          <w:color w:val="auto"/>
                        </w:rPr>
                      </w:pPr>
                    </w:p>
                    <w:p w14:paraId="65C809FF" w14:textId="77777777" w:rsidR="00FE2315" w:rsidRDefault="00FE2315" w:rsidP="00FE2315">
                      <w:pPr>
                        <w:pStyle w:val="Testopiccolo"/>
                        <w:rPr>
                          <w:b/>
                          <w:color w:val="auto"/>
                        </w:rPr>
                      </w:pPr>
                    </w:p>
                    <w:p w14:paraId="46345B18" w14:textId="77777777" w:rsidR="00FE2315" w:rsidRDefault="00FE2315" w:rsidP="00FE2315">
                      <w:pPr>
                        <w:pStyle w:val="Testopiccolo"/>
                        <w:rPr>
                          <w:b/>
                          <w:color w:val="auto"/>
                        </w:rPr>
                      </w:pPr>
                    </w:p>
                    <w:p w14:paraId="6197914A" w14:textId="77777777" w:rsidR="00FE2315" w:rsidRDefault="00FE2315" w:rsidP="00FE2315">
                      <w:pPr>
                        <w:pStyle w:val="Testopiccolo"/>
                        <w:rPr>
                          <w:b/>
                          <w:color w:val="auto"/>
                        </w:rPr>
                      </w:pPr>
                    </w:p>
                    <w:p w14:paraId="0EADC177" w14:textId="77777777" w:rsidR="00FE2315" w:rsidRDefault="00FE2315" w:rsidP="00FE2315">
                      <w:pPr>
                        <w:pStyle w:val="Testopiccolo"/>
                        <w:rPr>
                          <w:b/>
                          <w:color w:val="auto"/>
                        </w:rPr>
                      </w:pPr>
                    </w:p>
                    <w:p w14:paraId="3AE3B631" w14:textId="77777777" w:rsidR="00FE2315" w:rsidRDefault="00FE2315" w:rsidP="00FE2315">
                      <w:pPr>
                        <w:pStyle w:val="Testopiccolo"/>
                        <w:jc w:val="center"/>
                        <w:rPr>
                          <w:b/>
                          <w:color w:val="auto"/>
                        </w:rPr>
                      </w:pPr>
                      <w:r>
                        <w:rPr>
                          <w:noProof/>
                        </w:rPr>
                        <w:drawing>
                          <wp:inline distT="0" distB="0" distL="0" distR="0" wp14:anchorId="4D6859A3" wp14:editId="37438F04">
                            <wp:extent cx="952500" cy="952500"/>
                            <wp:effectExtent l="0" t="0" r="0" b="0"/>
                            <wp:docPr id="122" name="Immagine 122"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 co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4CD145F9" w14:textId="77777777" w:rsidR="00FE2315" w:rsidRDefault="00FE2315" w:rsidP="00FE2315">
                      <w:pPr>
                        <w:pStyle w:val="Testopiccolo"/>
                        <w:rPr>
                          <w:b/>
                          <w:color w:val="auto"/>
                        </w:rPr>
                      </w:pPr>
                    </w:p>
                    <w:p w14:paraId="137648F0" w14:textId="77777777" w:rsidR="00FE2315" w:rsidRDefault="00FE2315" w:rsidP="00FE2315">
                      <w:pPr>
                        <w:pStyle w:val="Testopiccolo"/>
                        <w:rPr>
                          <w:b/>
                          <w:color w:val="auto"/>
                        </w:rPr>
                      </w:pPr>
                    </w:p>
                    <w:p w14:paraId="3BD8CCBF" w14:textId="77777777" w:rsidR="00FE2315" w:rsidRDefault="00FE2315" w:rsidP="00FE2315">
                      <w:pPr>
                        <w:pStyle w:val="Testopiccolo"/>
                        <w:rPr>
                          <w:b/>
                          <w:color w:val="auto"/>
                        </w:rPr>
                      </w:pPr>
                    </w:p>
                    <w:p w14:paraId="07337FA6" w14:textId="77777777" w:rsidR="00FE2315" w:rsidRDefault="00FE2315" w:rsidP="00FE2315">
                      <w:pPr>
                        <w:pStyle w:val="Testopiccolo"/>
                        <w:rPr>
                          <w:b/>
                          <w:color w:val="auto"/>
                        </w:rPr>
                      </w:pPr>
                    </w:p>
                    <w:p w14:paraId="5DB4C8FD" w14:textId="77777777" w:rsidR="00FE2315" w:rsidRDefault="00FE2315" w:rsidP="00FE2315">
                      <w:pPr>
                        <w:pStyle w:val="Testopiccolo"/>
                        <w:rPr>
                          <w:b/>
                          <w:color w:val="auto"/>
                        </w:rPr>
                      </w:pPr>
                    </w:p>
                    <w:p w14:paraId="7B8F68E6" w14:textId="77777777" w:rsidR="00FE2315" w:rsidRDefault="00FE2315" w:rsidP="00FE2315">
                      <w:pPr>
                        <w:pStyle w:val="Testopiccolo"/>
                        <w:rPr>
                          <w:b/>
                          <w:color w:val="auto"/>
                        </w:rPr>
                      </w:pPr>
                    </w:p>
                    <w:p w14:paraId="47B83B56" w14:textId="77777777" w:rsidR="00FE2315" w:rsidRDefault="00FE2315" w:rsidP="00FE2315">
                      <w:pPr>
                        <w:pStyle w:val="Testopiccolo"/>
                        <w:rPr>
                          <w:b/>
                          <w:color w:val="auto"/>
                        </w:rPr>
                      </w:pPr>
                    </w:p>
                    <w:p w14:paraId="01C92EC8" w14:textId="77777777" w:rsidR="00FE2315" w:rsidRDefault="00FE2315" w:rsidP="00FE2315">
                      <w:pPr>
                        <w:pStyle w:val="Testopiccolo"/>
                        <w:rPr>
                          <w:b/>
                          <w:color w:val="auto"/>
                        </w:rPr>
                      </w:pPr>
                    </w:p>
                    <w:p w14:paraId="7D7E806B" w14:textId="5F8C2C59" w:rsidR="00FE2315" w:rsidRPr="00574631" w:rsidRDefault="00574631" w:rsidP="00FE2315">
                      <w:pPr>
                        <w:pStyle w:val="Testopiccolo"/>
                        <w:rPr>
                          <w:b/>
                          <w:color w:val="auto"/>
                        </w:rPr>
                      </w:pPr>
                      <w:r w:rsidRPr="00574631">
                        <w:rPr>
                          <w:b/>
                          <w:color w:val="auto"/>
                        </w:rPr>
                        <w:t>I</w:t>
                      </w:r>
                      <w:r w:rsidR="00FE2315" w:rsidRPr="00574631">
                        <w:rPr>
                          <w:b/>
                          <w:color w:val="auto"/>
                        </w:rPr>
                        <w:t>SFOL SEDE CENTRALE</w:t>
                      </w:r>
                    </w:p>
                    <w:p w14:paraId="79119582" w14:textId="77777777" w:rsidR="00FE2315" w:rsidRPr="00780F62" w:rsidRDefault="00FE2315" w:rsidP="00FE2315">
                      <w:pPr>
                        <w:pStyle w:val="Testopiccolo"/>
                        <w:rPr>
                          <w:color w:val="auto"/>
                        </w:rPr>
                      </w:pPr>
                      <w:r w:rsidRPr="00780F62">
                        <w:rPr>
                          <w:color w:val="auto"/>
                        </w:rPr>
                        <w:t>Corso d’Italia, 33</w:t>
                      </w:r>
                    </w:p>
                    <w:p w14:paraId="32A19A2F" w14:textId="77777777" w:rsidR="00FE2315" w:rsidRPr="00780F62" w:rsidRDefault="00FE2315" w:rsidP="00FE2315">
                      <w:pPr>
                        <w:pStyle w:val="Testopiccolo"/>
                        <w:rPr>
                          <w:color w:val="auto"/>
                        </w:rPr>
                      </w:pPr>
                      <w:r w:rsidRPr="00780F62">
                        <w:rPr>
                          <w:color w:val="auto"/>
                        </w:rPr>
                        <w:t>00198 Roma</w:t>
                      </w:r>
                    </w:p>
                    <w:p w14:paraId="7CA4BD96" w14:textId="77777777" w:rsidR="00FE2315" w:rsidRPr="00780F62" w:rsidRDefault="00FE2315" w:rsidP="00FE2315">
                      <w:pPr>
                        <w:pStyle w:val="Testopiccolo"/>
                        <w:rPr>
                          <w:color w:val="auto"/>
                        </w:rPr>
                      </w:pPr>
                      <w:r w:rsidRPr="00780F62">
                        <w:rPr>
                          <w:color w:val="auto"/>
                        </w:rPr>
                        <w:t>Tel (+39) 06 854471</w:t>
                      </w:r>
                    </w:p>
                    <w:p w14:paraId="570A0C64" w14:textId="77777777" w:rsidR="00FE2315" w:rsidRPr="00780F62" w:rsidRDefault="00FE2315" w:rsidP="00FE2315">
                      <w:pPr>
                        <w:pStyle w:val="Testopiccolo"/>
                        <w:rPr>
                          <w:color w:val="auto"/>
                        </w:rPr>
                      </w:pPr>
                      <w:r w:rsidRPr="00780F62">
                        <w:rPr>
                          <w:color w:val="auto"/>
                        </w:rPr>
                        <w:t>Fax (+39) 06 85447334</w:t>
                      </w:r>
                    </w:p>
                    <w:p w14:paraId="378A3D8F" w14:textId="77777777" w:rsidR="00FE2315" w:rsidRPr="001A1D8E" w:rsidRDefault="000D4C11" w:rsidP="00FE2315">
                      <w:pPr>
                        <w:rPr>
                          <w:rStyle w:val="Collegamentoipertestuale"/>
                          <w:color w:val="auto"/>
                          <w:sz w:val="18"/>
                          <w:szCs w:val="18"/>
                          <w:lang w:val="it-IT"/>
                        </w:rPr>
                      </w:pPr>
                      <w:hyperlink r:id="rId20" w:history="1">
                        <w:r w:rsidR="00FE2315" w:rsidRPr="001A1D8E">
                          <w:rPr>
                            <w:rStyle w:val="Collegamentoipertestuale"/>
                            <w:color w:val="auto"/>
                            <w:sz w:val="18"/>
                            <w:szCs w:val="18"/>
                            <w:lang w:val="it-IT"/>
                          </w:rPr>
                          <w:t>www.isfol.it</w:t>
                        </w:r>
                      </w:hyperlink>
                    </w:p>
                    <w:p w14:paraId="0CEC3A56" w14:textId="77777777" w:rsidR="00053528" w:rsidRDefault="00053528" w:rsidP="00780F62">
                      <w:pPr>
                        <w:pStyle w:val="Testopiccolo"/>
                        <w:rPr>
                          <w:b/>
                          <w:color w:val="auto"/>
                        </w:rPr>
                      </w:pPr>
                    </w:p>
                    <w:p w14:paraId="5D86BCDF" w14:textId="77777777" w:rsidR="00053528" w:rsidRDefault="00053528" w:rsidP="00780F62">
                      <w:pPr>
                        <w:pStyle w:val="Testopiccolo"/>
                        <w:rPr>
                          <w:b/>
                          <w:color w:val="auto"/>
                        </w:rPr>
                      </w:pPr>
                    </w:p>
                    <w:p w14:paraId="1508A9BB" w14:textId="77777777" w:rsidR="00053528" w:rsidRDefault="00053528" w:rsidP="00780F62">
                      <w:pPr>
                        <w:pStyle w:val="Testopiccolo"/>
                        <w:rPr>
                          <w:b/>
                          <w:color w:val="auto"/>
                        </w:rPr>
                      </w:pPr>
                    </w:p>
                    <w:p w14:paraId="086421EF" w14:textId="77777777" w:rsidR="00053528" w:rsidRDefault="00053528" w:rsidP="00780F62">
                      <w:pPr>
                        <w:pStyle w:val="Testopiccolo"/>
                        <w:rPr>
                          <w:b/>
                          <w:color w:val="auto"/>
                        </w:rPr>
                      </w:pPr>
                    </w:p>
                    <w:p w14:paraId="478580D0" w14:textId="77777777" w:rsidR="00053528" w:rsidRDefault="00053528" w:rsidP="00780F62">
                      <w:pPr>
                        <w:pStyle w:val="Testopiccolo"/>
                        <w:rPr>
                          <w:b/>
                          <w:color w:val="auto"/>
                        </w:rPr>
                      </w:pPr>
                    </w:p>
                    <w:p w14:paraId="64366610" w14:textId="77777777" w:rsidR="00DC50E4" w:rsidRDefault="00DC50E4" w:rsidP="00780F62">
                      <w:pPr>
                        <w:pStyle w:val="Testopiccolo"/>
                        <w:rPr>
                          <w:b/>
                          <w:color w:val="auto"/>
                        </w:rPr>
                      </w:pPr>
                    </w:p>
                    <w:p w14:paraId="15F664F5" w14:textId="77777777" w:rsidR="00DC50E4" w:rsidRDefault="00DC50E4" w:rsidP="00780F62">
                      <w:pPr>
                        <w:pStyle w:val="Testopiccolo"/>
                        <w:rPr>
                          <w:b/>
                          <w:color w:val="auto"/>
                        </w:rPr>
                      </w:pPr>
                    </w:p>
                    <w:p w14:paraId="36EDB88A" w14:textId="77777777" w:rsidR="00AD7B76" w:rsidRDefault="00AD7B76" w:rsidP="00780F62">
                      <w:pPr>
                        <w:pStyle w:val="Testopiccolo"/>
                        <w:rPr>
                          <w:b/>
                          <w:color w:val="auto"/>
                        </w:rPr>
                      </w:pPr>
                    </w:p>
                    <w:p w14:paraId="4AB2F1AC" w14:textId="2FF15570" w:rsidR="00780F62" w:rsidRPr="00780F62" w:rsidRDefault="00780F62" w:rsidP="00780F62">
                      <w:pPr>
                        <w:pStyle w:val="Testopiccolo"/>
                        <w:rPr>
                          <w:b/>
                          <w:color w:val="auto"/>
                        </w:rPr>
                      </w:pPr>
                      <w:r>
                        <w:rPr>
                          <w:b/>
                          <w:color w:val="auto"/>
                        </w:rPr>
                        <w:t>ISFOL</w:t>
                      </w:r>
                      <w:r w:rsidR="00AD7B76">
                        <w:rPr>
                          <w:b/>
                          <w:color w:val="auto"/>
                        </w:rPr>
                        <w:t xml:space="preserve"> </w:t>
                      </w:r>
                      <w:r w:rsidRPr="00780F62">
                        <w:rPr>
                          <w:b/>
                          <w:color w:val="auto"/>
                        </w:rPr>
                        <w:t>SEDE CENTRALE</w:t>
                      </w:r>
                    </w:p>
                    <w:p w14:paraId="4DEE2F0C" w14:textId="77777777" w:rsidR="00780F62" w:rsidRPr="00780F62" w:rsidRDefault="00780F62" w:rsidP="00780F62">
                      <w:pPr>
                        <w:pStyle w:val="Testopiccolo"/>
                        <w:rPr>
                          <w:color w:val="auto"/>
                        </w:rPr>
                      </w:pPr>
                      <w:r w:rsidRPr="00780F62">
                        <w:rPr>
                          <w:color w:val="auto"/>
                        </w:rPr>
                        <w:t>Corso d’Italia, 33</w:t>
                      </w:r>
                    </w:p>
                    <w:p w14:paraId="458FB7DA" w14:textId="77777777" w:rsidR="00780F62" w:rsidRPr="00780F62" w:rsidRDefault="00780F62" w:rsidP="00780F62">
                      <w:pPr>
                        <w:pStyle w:val="Testopiccolo"/>
                        <w:rPr>
                          <w:color w:val="auto"/>
                        </w:rPr>
                      </w:pPr>
                      <w:r w:rsidRPr="00780F62">
                        <w:rPr>
                          <w:color w:val="auto"/>
                        </w:rPr>
                        <w:t>00198 Roma</w:t>
                      </w:r>
                    </w:p>
                    <w:p w14:paraId="358CED87" w14:textId="77777777" w:rsidR="00780F62" w:rsidRPr="00780F62" w:rsidRDefault="00780F62" w:rsidP="00780F62">
                      <w:pPr>
                        <w:pStyle w:val="Testopiccolo"/>
                        <w:rPr>
                          <w:color w:val="auto"/>
                        </w:rPr>
                      </w:pPr>
                      <w:r w:rsidRPr="00780F62">
                        <w:rPr>
                          <w:color w:val="auto"/>
                        </w:rPr>
                        <w:t>Tel (+39) 06 854471</w:t>
                      </w:r>
                    </w:p>
                    <w:p w14:paraId="7A812AE2" w14:textId="77777777" w:rsidR="00780F62" w:rsidRPr="00780F62" w:rsidRDefault="00780F62" w:rsidP="00780F62">
                      <w:pPr>
                        <w:pStyle w:val="Testopiccolo"/>
                        <w:rPr>
                          <w:color w:val="auto"/>
                        </w:rPr>
                      </w:pPr>
                      <w:r w:rsidRPr="00780F62">
                        <w:rPr>
                          <w:color w:val="auto"/>
                        </w:rPr>
                        <w:t>Fax (+39) 06 85447334</w:t>
                      </w:r>
                    </w:p>
                    <w:p w14:paraId="48570DF2" w14:textId="23712C57" w:rsidR="00780F62" w:rsidRPr="001A1D8E" w:rsidRDefault="000D4C11" w:rsidP="00780F62">
                      <w:pPr>
                        <w:rPr>
                          <w:rStyle w:val="Collegamentoipertestuale"/>
                          <w:color w:val="auto"/>
                          <w:sz w:val="18"/>
                          <w:szCs w:val="18"/>
                          <w:lang w:val="it-IT"/>
                        </w:rPr>
                      </w:pPr>
                      <w:hyperlink r:id="rId21" w:history="1">
                        <w:r w:rsidR="00780F62" w:rsidRPr="001A1D8E">
                          <w:rPr>
                            <w:rStyle w:val="Collegamentoipertestuale"/>
                            <w:color w:val="auto"/>
                            <w:sz w:val="18"/>
                            <w:szCs w:val="18"/>
                            <w:lang w:val="it-IT"/>
                          </w:rPr>
                          <w:t>www.isfol.it</w:t>
                        </w:r>
                      </w:hyperlink>
                    </w:p>
                    <w:p w14:paraId="4EBEE1B1" w14:textId="77777777" w:rsidR="00780F62" w:rsidRPr="001A1D8E" w:rsidRDefault="00780F62" w:rsidP="00780F62">
                      <w:pPr>
                        <w:rPr>
                          <w:sz w:val="18"/>
                          <w:szCs w:val="18"/>
                          <w:lang w:val="it-IT"/>
                        </w:rPr>
                      </w:pPr>
                    </w:p>
                    <w:p w14:paraId="4C4DF903" w14:textId="77777777" w:rsidR="00780F62" w:rsidRPr="001A1D8E" w:rsidRDefault="00780F62" w:rsidP="00780F62">
                      <w:pPr>
                        <w:rPr>
                          <w:lang w:val="it-IT"/>
                        </w:rPr>
                      </w:pPr>
                    </w:p>
                    <w:p w14:paraId="2C3F21F8" w14:textId="07FA10A3" w:rsidR="00096FB0" w:rsidRPr="00780F62" w:rsidRDefault="00096FB0" w:rsidP="00780F62">
                      <w:pPr>
                        <w:rPr>
                          <w:lang w:val="it-IT"/>
                        </w:rPr>
                      </w:pPr>
                    </w:p>
                  </w:txbxContent>
                </v:textbox>
              </v:shape>
            </w:pict>
          </mc:Fallback>
        </mc:AlternateContent>
      </w:r>
    </w:p>
    <w:p w14:paraId="4E3B9F35" w14:textId="65F16233" w:rsidR="00FC385B" w:rsidRPr="000E3B8D" w:rsidRDefault="00FC385B" w:rsidP="00FC385B">
      <w:pPr>
        <w:pStyle w:val="TitoloFrontespizio"/>
        <w:rPr>
          <w:lang w:val="it-IT"/>
        </w:rPr>
      </w:pPr>
    </w:p>
    <w:bookmarkEnd w:id="0"/>
    <w:bookmarkEnd w:id="1"/>
    <w:bookmarkEnd w:id="2"/>
    <w:bookmarkEnd w:id="3"/>
    <w:p w14:paraId="0C1AC25F" w14:textId="4F9489B7" w:rsidR="00FC385B" w:rsidRPr="000E3B8D" w:rsidRDefault="00FC385B" w:rsidP="00FC385B">
      <w:pPr>
        <w:rPr>
          <w:lang w:val="it-IT"/>
        </w:rPr>
      </w:pPr>
    </w:p>
    <w:p w14:paraId="06734E36" w14:textId="51A28289" w:rsidR="00FC385B" w:rsidRPr="000E3B8D" w:rsidRDefault="00FC385B" w:rsidP="00FC385B">
      <w:pPr>
        <w:rPr>
          <w:lang w:val="it-IT"/>
        </w:rPr>
      </w:pPr>
      <w:bookmarkStart w:id="7" w:name="_MacBuGuideStaticData_1680H"/>
      <w:bookmarkStart w:id="8" w:name="_MacBuGuideStaticData_5933V"/>
      <w:bookmarkStart w:id="9" w:name="_MacBuGuideStaticData_15653H"/>
      <w:bookmarkEnd w:id="4"/>
    </w:p>
    <w:p w14:paraId="108C17E1" w14:textId="0B8F295F" w:rsidR="00096FB0" w:rsidRPr="000E3B8D" w:rsidRDefault="00096FB0" w:rsidP="00FC385B">
      <w:pPr>
        <w:rPr>
          <w:lang w:val="it-IT"/>
        </w:rPr>
      </w:pPr>
    </w:p>
    <w:p w14:paraId="15DC5F33" w14:textId="6213F1C4" w:rsidR="00FC385B" w:rsidRPr="000E3B8D" w:rsidRDefault="00096FB0" w:rsidP="00FC385B">
      <w:pPr>
        <w:rPr>
          <w:lang w:val="it-IT"/>
        </w:rPr>
      </w:pPr>
      <w:r w:rsidRPr="000E3B8D">
        <w:rPr>
          <w:lang w:val="it-IT"/>
        </w:rPr>
        <w:br w:type="page"/>
      </w:r>
    </w:p>
    <w:bookmarkEnd w:id="7"/>
    <w:bookmarkEnd w:id="8"/>
    <w:bookmarkEnd w:id="9"/>
    <w:p w14:paraId="0AE3966E" w14:textId="17401840"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lastRenderedPageBreak/>
        <w:t>16. rapporto sulla formazione continua : annualità 2014-2015,</w:t>
      </w:r>
      <w:r w:rsidRPr="003E4200">
        <w:rPr>
          <w:rFonts w:ascii="Calibri" w:eastAsia="Arial Narrow" w:hAnsi="Calibri"/>
          <w:sz w:val="24"/>
          <w:lang w:val="it-IT"/>
        </w:rPr>
        <w:t xml:space="preserve"> ISFOL ;</w:t>
      </w:r>
      <w:r w:rsidRPr="003E4200">
        <w:rPr>
          <w:rFonts w:ascii="Calibri" w:eastAsia="Arial Narrow" w:hAnsi="Calibri"/>
          <w:b/>
          <w:sz w:val="24"/>
          <w:lang w:val="it-IT"/>
        </w:rPr>
        <w:t xml:space="preserve"> </w:t>
      </w:r>
      <w:r w:rsidRPr="003E4200">
        <w:rPr>
          <w:rFonts w:ascii="Calibri" w:eastAsia="Arial Narrow" w:hAnsi="Calibri"/>
          <w:sz w:val="24"/>
          <w:lang w:val="it-IT"/>
        </w:rPr>
        <w:t>Ministero del lavoro e delle politiche sociali, Direzione generale per le politiche attive, i servizi per il lavoro e la formazione, Roma : Ministero del lavoro e delle politiche sociali, 2015</w:t>
      </w:r>
    </w:p>
    <w:p w14:paraId="47EF3E8A" w14:textId="66BC3109"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Il rapporto annuale sulla formazione continua, giunto nel 2015 alla sua sedicesima edizione, costituisce un’occasione per cogliere l’evoluzione delle politiche a supporto della formazione dei lavoratori e delle imprese</w:t>
      </w:r>
      <w:r w:rsidR="00156688">
        <w:rPr>
          <w:rFonts w:ascii="Calibri" w:eastAsia="Arial Narrow" w:hAnsi="Calibri"/>
          <w:sz w:val="24"/>
          <w:lang w:val="it-IT"/>
        </w:rPr>
        <w:t>.</w:t>
      </w:r>
    </w:p>
    <w:p w14:paraId="403F0235" w14:textId="440DE150" w:rsidR="00DF5B20" w:rsidRPr="003E4200" w:rsidRDefault="00941722"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06BA2E02" wp14:editId="24BEBAB8">
            <wp:extent cx="774065" cy="109855"/>
            <wp:effectExtent l="0" t="0" r="6985" b="4445"/>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E9CBB80" w14:textId="77777777" w:rsidR="004019C7" w:rsidRPr="003E4200" w:rsidRDefault="004019C7" w:rsidP="003E4200">
      <w:pPr>
        <w:spacing w:after="0"/>
        <w:rPr>
          <w:rFonts w:ascii="Calibri" w:hAnsi="Calibri" w:cstheme="minorHAnsi"/>
          <w:bCs/>
          <w:iCs/>
          <w:sz w:val="24"/>
          <w:szCs w:val="24"/>
          <w:lang w:val="it-IT"/>
        </w:rPr>
      </w:pPr>
      <w:bookmarkStart w:id="10" w:name="page2"/>
      <w:bookmarkEnd w:id="10"/>
      <w:r w:rsidRPr="003E4200">
        <w:rPr>
          <w:rFonts w:ascii="Calibri" w:hAnsi="Calibri" w:cstheme="minorHAnsi"/>
          <w:b/>
          <w:bCs/>
          <w:iCs/>
          <w:sz w:val="24"/>
          <w:szCs w:val="24"/>
          <w:lang w:val="it-IT"/>
        </w:rPr>
        <w:t>L’accreditamento delle strutture formative e le indicazioni comunitarie per la qualità della formazione</w:t>
      </w:r>
      <w:r w:rsidRPr="003E4200">
        <w:rPr>
          <w:rFonts w:ascii="Calibri" w:hAnsi="Calibri" w:cstheme="minorHAnsi"/>
          <w:bCs/>
          <w:iCs/>
          <w:sz w:val="24"/>
          <w:szCs w:val="24"/>
          <w:lang w:val="it-IT"/>
        </w:rPr>
        <w:t>, Schirru Vitalia, Evangelista Laura, “Rassegna CNOS”, 2013, n. 2, p. 51-64</w:t>
      </w:r>
    </w:p>
    <w:p w14:paraId="5DD21CF4"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 xml:space="preserve">L’articolo presenta l’evoluzione dinamica di come il modello di accreditamento nazionale (Intesa Stato-Regioni del 2008) viene recepito da parte delle Regioni e province Autonome, inoltre, si vuole fornire un confronto tra il sistema nazionale italiano (2008) e il successivo quadro europeo per la garanzia della qualità dell’Istruzione e formazione professionale (IeFP) (2009). </w:t>
      </w:r>
    </w:p>
    <w:p w14:paraId="05579612" w14:textId="15F9B0F3" w:rsidR="004019C7" w:rsidRPr="003E4200" w:rsidRDefault="00941722" w:rsidP="003E4200">
      <w:pPr>
        <w:spacing w:after="0"/>
        <w:rPr>
          <w:rFonts w:ascii="Calibri" w:hAnsi="Calibri" w:cstheme="minorHAnsi"/>
          <w:b/>
          <w:bCs/>
          <w:i/>
          <w:iCs/>
          <w:sz w:val="24"/>
          <w:szCs w:val="24"/>
          <w:lang w:val="it-IT"/>
        </w:rPr>
      </w:pPr>
      <w:r>
        <w:rPr>
          <w:rFonts w:ascii="Calibri" w:hAnsi="Calibri" w:cstheme="minorHAnsi"/>
          <w:b/>
          <w:bCs/>
          <w:i/>
          <w:iCs/>
          <w:noProof/>
          <w:sz w:val="24"/>
          <w:szCs w:val="24"/>
          <w:lang w:val="it-IT" w:eastAsia="it-IT"/>
        </w:rPr>
        <w:drawing>
          <wp:inline distT="0" distB="0" distL="0" distR="0" wp14:anchorId="2D979223" wp14:editId="5FC7FB1F">
            <wp:extent cx="774065" cy="109855"/>
            <wp:effectExtent l="0" t="0" r="6985" b="4445"/>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5F066F7" w14:textId="77777777" w:rsidR="004019C7" w:rsidRPr="003E4200" w:rsidRDefault="004019C7" w:rsidP="003E4200">
      <w:pPr>
        <w:spacing w:after="0"/>
        <w:rPr>
          <w:rFonts w:ascii="Calibri" w:hAnsi="Calibri" w:cstheme="minorHAnsi"/>
          <w:b/>
          <w:bCs/>
          <w:i/>
          <w:iCs/>
          <w:sz w:val="24"/>
          <w:szCs w:val="24"/>
          <w:lang w:val="it-IT"/>
        </w:rPr>
      </w:pPr>
      <w:r w:rsidRPr="003E4200">
        <w:rPr>
          <w:rFonts w:ascii="Calibri" w:hAnsi="Calibri" w:cstheme="minorHAnsi"/>
          <w:b/>
          <w:bCs/>
          <w:iCs/>
          <w:sz w:val="24"/>
          <w:szCs w:val="24"/>
          <w:lang w:val="it-IT"/>
        </w:rPr>
        <w:t>Adulti e istruzione superiore.</w:t>
      </w:r>
      <w:r w:rsidRPr="003E4200">
        <w:rPr>
          <w:rFonts w:ascii="Calibri" w:hAnsi="Calibri" w:cstheme="minorHAnsi"/>
          <w:bCs/>
          <w:iCs/>
          <w:sz w:val="24"/>
          <w:szCs w:val="24"/>
          <w:lang w:val="it-IT"/>
        </w:rPr>
        <w:t xml:space="preserve"> </w:t>
      </w:r>
      <w:r w:rsidRPr="003E4200">
        <w:rPr>
          <w:rFonts w:ascii="Calibri" w:hAnsi="Calibri" w:cstheme="minorHAnsi"/>
          <w:b/>
          <w:bCs/>
          <w:iCs/>
          <w:sz w:val="24"/>
          <w:szCs w:val="24"/>
          <w:lang w:val="it-IT"/>
        </w:rPr>
        <w:t>Linee progettuali per un servizio di riconoscimento e validazione degli apprendimenti pregressi</w:t>
      </w:r>
      <w:r w:rsidRPr="003E4200">
        <w:rPr>
          <w:rFonts w:ascii="Calibri" w:hAnsi="Calibri" w:cstheme="minorHAnsi"/>
          <w:bCs/>
          <w:iCs/>
          <w:sz w:val="24"/>
          <w:szCs w:val="24"/>
          <w:lang w:val="it-IT"/>
        </w:rPr>
        <w:t>, Daniele Luisa, "Osservatorio Isfol", 2015, n. 3, p. 107-122</w:t>
      </w:r>
    </w:p>
    <w:p w14:paraId="42AACB6D"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 xml:space="preserve">La presenza di una nuova domanda formativa all’università, rappresentata da una popolazione adulta, e quindi con caratteristiche non tradizionali per l’università, modifica di fatto i compiti istituzionali e il ruolo sociale dell’accademia. Viene presentato il percorso non sempre lineare dei diversi provvedimenti in materia di riforma degli studi universitari e di creazione del sistema di formazione permanente. </w:t>
      </w:r>
    </w:p>
    <w:p w14:paraId="7D3F698A" w14:textId="0BD29078" w:rsidR="00DF5B20" w:rsidRPr="003E4200" w:rsidRDefault="0094172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32412922" wp14:editId="44BC6DF1">
            <wp:extent cx="774065" cy="109855"/>
            <wp:effectExtent l="0" t="0" r="6985" b="4445"/>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04C0D9A2" w14:textId="111D3628"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 xml:space="preserve">Gli allievi di origine straniera in percorsi di IeFP e l’accesso alla lingua, </w:t>
      </w:r>
      <w:r w:rsidRPr="003E4200">
        <w:rPr>
          <w:rFonts w:ascii="Calibri" w:eastAsia="Arial Narrow" w:hAnsi="Calibri"/>
          <w:sz w:val="24"/>
          <w:lang w:val="it-IT"/>
        </w:rPr>
        <w:t>ISFOL ; Luisa Daniele, Roma : ISFOL, c2015 (Isfol Research Paper ; 28)</w:t>
      </w:r>
    </w:p>
    <w:p w14:paraId="7569D11F" w14:textId="38EE13FC"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 xml:space="preserve">L’articolo muove da una ricerca condotta mediante somministrazione di 3600 questionari presso un campione equamente distribuito tra allievi italiani e di origine straniera nella IeFP, in sei regioni italiane. Il testo esamina i dati emersi dall’indagine relativi a: la padronanza e all’uso della lingua italiana e del dialetto negli allievi di origine straniera. A partire dalle evidenze della ricerca vengono presentate alcune piste di lavoro per il potenziamento della lingua italiana per i giovani di origine straniera. Completa l’articolo una bibliografia di riferimento, per autore e in relazione ai temi della didattica interculturale, dell’Italiano seconda lingua, della cittadinanza attiva, del tema dell’integrazione e inclusione. </w:t>
      </w:r>
    </w:p>
    <w:p w14:paraId="77889815" w14:textId="620EE878" w:rsidR="00DF5B20" w:rsidRPr="003E4200" w:rsidRDefault="00156688"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014CA4C3" wp14:editId="4CB8A140">
            <wp:extent cx="774065" cy="109855"/>
            <wp:effectExtent l="0" t="0" r="6985"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C9B6D2E"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 xml:space="preserve">Gli allievi di origine straniera nella IeFP : percorsi, inclusione e occupabilità, </w:t>
      </w:r>
      <w:r w:rsidRPr="003E4200">
        <w:rPr>
          <w:rFonts w:ascii="Calibri" w:eastAsia="Arial Narrow" w:hAnsi="Calibri"/>
          <w:sz w:val="24"/>
          <w:lang w:val="it-IT"/>
        </w:rPr>
        <w:t>ISFOL ; Luisa Daniele, Roma : ISFOL, c2015 (Isfol</w:t>
      </w:r>
      <w:r w:rsidRPr="003E4200">
        <w:rPr>
          <w:rFonts w:ascii="Calibri" w:eastAsia="Arial Narrow" w:hAnsi="Calibri"/>
          <w:b/>
          <w:sz w:val="24"/>
          <w:lang w:val="it-IT"/>
        </w:rPr>
        <w:t xml:space="preserve"> </w:t>
      </w:r>
      <w:r w:rsidRPr="003E4200">
        <w:rPr>
          <w:rFonts w:ascii="Calibri" w:eastAsia="Arial Narrow" w:hAnsi="Calibri"/>
          <w:sz w:val="24"/>
          <w:lang w:val="it-IT"/>
        </w:rPr>
        <w:t>Research Paper ; 24)</w:t>
      </w:r>
    </w:p>
    <w:p w14:paraId="3B87456B" w14:textId="3590D7CD"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 xml:space="preserve">L’articolo presenta i risultati dell’analisi della presenza di giovani di cittadinanza non italiana (figli di immigrati nati in Italia o ivi giunti nell’età dell’adempimento dell’obbligo di istruzione e formazione, quindi entro i 16 anni), in particolare nel segmento della formazione professionale. Il target della ricerca comprende i giovani allievi di origine straniera di età compresa indicativamente dai 14 ai 19 anni impegnati in percorsi di formazione iniziale in riferimento all’assolvimento del diritto/dovere di istruzione e formazione. </w:t>
      </w:r>
    </w:p>
    <w:p w14:paraId="7C0F13A1" w14:textId="77777777" w:rsidR="00F41C45" w:rsidRPr="003E4200" w:rsidRDefault="00F41C45"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lastRenderedPageBreak/>
        <w:t>Apprendimento permanente e istruzione degli adulti per favorire la formazione alle competenze</w:t>
      </w:r>
      <w:r w:rsidRPr="003E4200">
        <w:rPr>
          <w:rFonts w:ascii="Calibri" w:hAnsi="Calibri" w:cstheme="minorHAnsi"/>
          <w:bCs/>
          <w:iCs/>
          <w:sz w:val="24"/>
          <w:szCs w:val="24"/>
          <w:lang w:val="it-IT"/>
        </w:rPr>
        <w:t>,</w:t>
      </w:r>
      <w:r w:rsidRPr="003E4200">
        <w:rPr>
          <w:rFonts w:ascii="Calibri" w:hAnsi="Calibri" w:cstheme="minorHAnsi"/>
          <w:b/>
          <w:bCs/>
          <w:iCs/>
          <w:sz w:val="24"/>
          <w:szCs w:val="24"/>
          <w:lang w:val="it-IT"/>
        </w:rPr>
        <w:t xml:space="preserve"> </w:t>
      </w:r>
      <w:r w:rsidRPr="003E4200">
        <w:rPr>
          <w:rFonts w:ascii="Calibri" w:hAnsi="Calibri" w:cstheme="minorHAnsi"/>
          <w:bCs/>
          <w:iCs/>
          <w:sz w:val="24"/>
          <w:szCs w:val="24"/>
          <w:lang w:val="it-IT"/>
        </w:rPr>
        <w:t xml:space="preserve">Spagnuolo Giovanna, “Osservatorio Isfol”, 2014, n. 1-2, p. 153-168 </w:t>
      </w:r>
    </w:p>
    <w:p w14:paraId="6970F40F" w14:textId="77777777" w:rsidR="00F41C45" w:rsidRPr="003E4200" w:rsidRDefault="00F41C45"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Il contributo, partendo anche dai risultati ottenuti dalla ricerca ISFOL “Istruzione degli adulti: politiche e casi significativi sul territorio”, descrive lo stato dell’arte sul tema dell’apprendimento e dell’istruzione degli adulti.</w:t>
      </w:r>
    </w:p>
    <w:p w14:paraId="14785D18" w14:textId="001FD5CF" w:rsidR="004019C7" w:rsidRPr="003E4200" w:rsidRDefault="00941722" w:rsidP="003E4200">
      <w:pPr>
        <w:spacing w:after="0"/>
        <w:rPr>
          <w:rFonts w:ascii="Calibri" w:hAnsi="Calibri" w:cstheme="minorHAnsi"/>
          <w:bCs/>
          <w:iCs/>
          <w:sz w:val="24"/>
          <w:szCs w:val="24"/>
          <w:lang w:val="it-IT"/>
        </w:rPr>
      </w:pPr>
      <w:r>
        <w:rPr>
          <w:rFonts w:ascii="Calibri" w:hAnsi="Calibri" w:cstheme="minorHAnsi"/>
          <w:bCs/>
          <w:iCs/>
          <w:noProof/>
          <w:sz w:val="24"/>
          <w:szCs w:val="24"/>
          <w:lang w:val="it-IT" w:eastAsia="it-IT"/>
        </w:rPr>
        <w:drawing>
          <wp:inline distT="0" distB="0" distL="0" distR="0" wp14:anchorId="28324458" wp14:editId="08F37D70">
            <wp:extent cx="774065" cy="109855"/>
            <wp:effectExtent l="0" t="0" r="6985" b="4445"/>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CBBB628" w14:textId="77777777" w:rsidR="00BE5946" w:rsidRPr="003E4200" w:rsidRDefault="00BE5946"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t>Apprendistato: il nuovo quadro normativo dopo il Testo Unico ed i più recenti interventi legislativi</w:t>
      </w:r>
      <w:r w:rsidRPr="003E4200">
        <w:rPr>
          <w:rFonts w:ascii="Calibri" w:hAnsi="Calibri" w:cstheme="minorHAnsi"/>
          <w:bCs/>
          <w:iCs/>
          <w:sz w:val="24"/>
          <w:szCs w:val="24"/>
          <w:lang w:val="it-IT"/>
        </w:rPr>
        <w:t>, Fagnoni Scilla, Varesi Pier Antonio,</w:t>
      </w:r>
      <w:r w:rsidRPr="003E4200">
        <w:rPr>
          <w:rFonts w:ascii="Calibri" w:hAnsi="Calibri" w:cstheme="minorHAnsi"/>
          <w:b/>
          <w:bCs/>
          <w:i/>
          <w:iCs/>
          <w:sz w:val="24"/>
          <w:szCs w:val="24"/>
          <w:lang w:val="it-IT"/>
        </w:rPr>
        <w:t xml:space="preserve"> </w:t>
      </w:r>
      <w:r w:rsidRPr="003E4200">
        <w:rPr>
          <w:rFonts w:ascii="Calibri" w:hAnsi="Calibri" w:cstheme="minorHAnsi"/>
          <w:bCs/>
          <w:iCs/>
          <w:sz w:val="24"/>
          <w:szCs w:val="24"/>
          <w:lang w:val="it-IT"/>
        </w:rPr>
        <w:t>“Diritto delle relazioni industriali”, 2015, n. 1, p. 155-181</w:t>
      </w:r>
    </w:p>
    <w:p w14:paraId="78481CE1" w14:textId="77777777" w:rsidR="00BE5946" w:rsidRPr="003E4200" w:rsidRDefault="00BE5946"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La disciplina dell’apprendistato è stata oggetto di recenti modifiche legislative. Ne risulta un quadro normativo complesso e a più strati che può rendere difficile la lettura e l’interpretazione dei diversi provvedimenti e che giustifica le finalità perseguite dal contributo.</w:t>
      </w:r>
    </w:p>
    <w:p w14:paraId="76A32B29" w14:textId="1C7264D8" w:rsidR="00BE5946" w:rsidRPr="003E4200" w:rsidRDefault="007A0C72" w:rsidP="003E4200">
      <w:pPr>
        <w:spacing w:after="0"/>
        <w:rPr>
          <w:rFonts w:ascii="Calibri" w:hAnsi="Calibri" w:cstheme="minorHAnsi"/>
          <w:b/>
          <w:bCs/>
          <w:i/>
          <w:iCs/>
          <w:sz w:val="24"/>
          <w:szCs w:val="24"/>
          <w:lang w:val="it-IT"/>
        </w:rPr>
      </w:pPr>
      <w:r>
        <w:rPr>
          <w:rFonts w:ascii="Calibri" w:hAnsi="Calibri" w:cstheme="minorHAnsi"/>
          <w:b/>
          <w:bCs/>
          <w:i/>
          <w:iCs/>
          <w:noProof/>
          <w:sz w:val="24"/>
          <w:szCs w:val="24"/>
          <w:lang w:val="it-IT" w:eastAsia="it-IT"/>
        </w:rPr>
        <w:drawing>
          <wp:inline distT="0" distB="0" distL="0" distR="0" wp14:anchorId="0C23B9DA" wp14:editId="52DA516B">
            <wp:extent cx="774065" cy="109855"/>
            <wp:effectExtent l="0" t="0" r="6985" b="4445"/>
            <wp:docPr id="85"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FCAB5CF" w14:textId="77777777" w:rsidR="004019C7" w:rsidRPr="003E4200" w:rsidRDefault="004019C7" w:rsidP="003E4200">
      <w:pPr>
        <w:spacing w:after="0"/>
        <w:rPr>
          <w:rFonts w:ascii="Calibri" w:hAnsi="Calibri" w:cstheme="minorHAnsi"/>
          <w:b/>
          <w:bCs/>
          <w:i/>
          <w:iCs/>
          <w:sz w:val="24"/>
          <w:szCs w:val="24"/>
          <w:lang w:val="it-IT"/>
        </w:rPr>
      </w:pPr>
      <w:r w:rsidRPr="003E4200">
        <w:rPr>
          <w:rFonts w:ascii="Calibri" w:hAnsi="Calibri" w:cstheme="minorHAnsi"/>
          <w:b/>
          <w:bCs/>
          <w:iCs/>
          <w:sz w:val="24"/>
          <w:szCs w:val="24"/>
          <w:lang w:val="it-IT"/>
        </w:rPr>
        <w:t>Capitale umano, conoscenza, innovazione. Gli investimenti intangibili delle imprese italiane nei risultati della Intangible Assets Survey</w:t>
      </w:r>
      <w:r w:rsidRPr="003E4200">
        <w:rPr>
          <w:rFonts w:ascii="Calibri" w:hAnsi="Calibri" w:cstheme="minorHAnsi"/>
          <w:bCs/>
          <w:i/>
          <w:iCs/>
          <w:sz w:val="24"/>
          <w:szCs w:val="24"/>
          <w:lang w:val="it-IT"/>
        </w:rPr>
        <w:t>,</w:t>
      </w:r>
      <w:r w:rsidRPr="003E4200">
        <w:rPr>
          <w:rFonts w:ascii="Calibri" w:hAnsi="Calibri" w:cstheme="minorHAnsi"/>
          <w:b/>
          <w:bCs/>
          <w:i/>
          <w:iCs/>
          <w:sz w:val="24"/>
          <w:szCs w:val="24"/>
          <w:lang w:val="it-IT"/>
        </w:rPr>
        <w:t xml:space="preserve"> </w:t>
      </w:r>
      <w:r w:rsidRPr="003E4200">
        <w:rPr>
          <w:rFonts w:ascii="Calibri" w:hAnsi="Calibri" w:cstheme="minorHAnsi"/>
          <w:bCs/>
          <w:iCs/>
          <w:sz w:val="24"/>
          <w:szCs w:val="24"/>
          <w:lang w:val="it-IT"/>
        </w:rPr>
        <w:t>Angotti Roberto, Tersigni Vincenza, “Osservatorio Isfol”, 2015, n. 3, p. 43-67</w:t>
      </w:r>
    </w:p>
    <w:p w14:paraId="0EAD8E49"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L’articolo presenta i principali risultati della prima indagine nazionale sugli investimenti intangibili nelle imprese italiane (</w:t>
      </w:r>
      <w:r w:rsidRPr="003E4200">
        <w:rPr>
          <w:rFonts w:ascii="Calibri" w:hAnsi="Calibri" w:cstheme="minorHAnsi"/>
          <w:bCs/>
          <w:i/>
          <w:iCs/>
          <w:sz w:val="24"/>
          <w:szCs w:val="24"/>
          <w:lang w:val="it-IT"/>
        </w:rPr>
        <w:t>Intangible Assets Survey</w:t>
      </w:r>
      <w:r w:rsidRPr="003E4200">
        <w:rPr>
          <w:rFonts w:ascii="Calibri" w:hAnsi="Calibri" w:cstheme="minorHAnsi"/>
          <w:bCs/>
          <w:iCs/>
          <w:sz w:val="24"/>
          <w:szCs w:val="24"/>
          <w:lang w:val="it-IT"/>
        </w:rPr>
        <w:t>, Sistan ISF-00059) realizzata da Isfol nel quadro delle attività del Gruppo di Ricerca “Studi, analisi e indagini sui sistemi di domanda e offerta di formazione”, mirate alla valorizzazione del capitale umano, organizzativo e relazionale delle imprese.</w:t>
      </w:r>
    </w:p>
    <w:p w14:paraId="4F7EDB5C" w14:textId="2404BDB7" w:rsidR="00DF5B20" w:rsidRPr="003E4200" w:rsidRDefault="007A0C7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086E0878" wp14:editId="4BEED240">
            <wp:extent cx="774065" cy="109855"/>
            <wp:effectExtent l="0" t="0" r="6985" b="4445"/>
            <wp:docPr id="88"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50B228D2"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Caratteristiche strutturali ed evoluzione dell’offerta di formazione aziendale nel periodo 2005-2010: dati INDACO-CVTS,</w:t>
      </w:r>
      <w:r w:rsidRPr="003E4200">
        <w:rPr>
          <w:rFonts w:ascii="Calibri" w:eastAsia="Arial Narrow" w:hAnsi="Calibri"/>
          <w:sz w:val="24"/>
          <w:lang w:val="it-IT"/>
        </w:rPr>
        <w:t xml:space="preserve"> ISFOL ; a cura di Roberto Angotti, Roma, ISFOL, c2013 (Isfol Research Paper ; 6)</w:t>
      </w:r>
    </w:p>
    <w:p w14:paraId="492E5C41" w14:textId="5799ACE8"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 xml:space="preserve">Il paper fa il punto su un segmento cruciale per l’analisi dell’offerta formativa, quello relativo alle opportunità messe a disposizione dai datori di lavoro ai propri addetti, analizzando gli orientamenti e le strategie adottate dalle imprese italiane per fronteggiare la crisi economica. A tal fine, sono state utilizzate le informazioni statistiche relative alla formazione aziendale rilevate attraverso l’indagine campionaria Isfol sulla conoscenza nelle imprese (INDACO-CVTS). </w:t>
      </w:r>
    </w:p>
    <w:p w14:paraId="1296155D" w14:textId="19FBD3DB" w:rsidR="00DF5B20" w:rsidRPr="003E4200" w:rsidRDefault="0094172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7902B143" wp14:editId="3E59E6E6">
            <wp:extent cx="774065" cy="109855"/>
            <wp:effectExtent l="0" t="0" r="6985" b="4445"/>
            <wp:docPr id="64"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5E2DCF1"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t>Il cloud computing nella formazione e nella scuola: l'esperienza innovativa dell'Istituto Ettore Majorana</w:t>
      </w:r>
      <w:r w:rsidRPr="003E4200">
        <w:rPr>
          <w:rFonts w:ascii="Calibri" w:hAnsi="Calibri" w:cstheme="minorHAnsi"/>
          <w:bCs/>
          <w:iCs/>
          <w:sz w:val="24"/>
          <w:szCs w:val="24"/>
          <w:lang w:val="it-IT"/>
        </w:rPr>
        <w:t>, Pepe Dunia, Palombi Marta, “Osservatorio Isfol”, 2014, n. 1-2, p. 169-178</w:t>
      </w:r>
    </w:p>
    <w:p w14:paraId="5B42E184"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 xml:space="preserve">L'articolo si occupa del </w:t>
      </w:r>
      <w:r w:rsidRPr="003E4200">
        <w:rPr>
          <w:rFonts w:ascii="Calibri" w:hAnsi="Calibri" w:cstheme="minorHAnsi"/>
          <w:bCs/>
          <w:i/>
          <w:iCs/>
          <w:sz w:val="24"/>
          <w:szCs w:val="24"/>
          <w:lang w:val="it-IT"/>
        </w:rPr>
        <w:t>Cloud Computing</w:t>
      </w:r>
      <w:r w:rsidRPr="003E4200">
        <w:rPr>
          <w:rFonts w:ascii="Calibri" w:hAnsi="Calibri" w:cstheme="minorHAnsi"/>
          <w:bCs/>
          <w:iCs/>
          <w:sz w:val="24"/>
          <w:szCs w:val="24"/>
          <w:lang w:val="it-IT"/>
        </w:rPr>
        <w:t xml:space="preserve"> e del suo utilizzo all'interno della Pubblica Amministrazione e più specificatamente nella scuola e nel sistema formativo.</w:t>
      </w:r>
    </w:p>
    <w:p w14:paraId="211B784D" w14:textId="6FDD9D5B" w:rsidR="004019C7" w:rsidRPr="003E4200" w:rsidRDefault="00941722" w:rsidP="003E4200">
      <w:pPr>
        <w:spacing w:after="0"/>
        <w:rPr>
          <w:rFonts w:ascii="Calibri" w:hAnsi="Calibri" w:cstheme="minorHAnsi"/>
          <w:b/>
          <w:bCs/>
          <w:i/>
          <w:iCs/>
          <w:sz w:val="24"/>
          <w:szCs w:val="24"/>
          <w:lang w:val="it-IT"/>
        </w:rPr>
      </w:pPr>
      <w:r>
        <w:rPr>
          <w:rFonts w:ascii="Calibri" w:hAnsi="Calibri" w:cstheme="minorHAnsi"/>
          <w:b/>
          <w:bCs/>
          <w:i/>
          <w:iCs/>
          <w:noProof/>
          <w:sz w:val="24"/>
          <w:szCs w:val="24"/>
          <w:lang w:val="it-IT" w:eastAsia="it-IT"/>
        </w:rPr>
        <w:drawing>
          <wp:inline distT="0" distB="0" distL="0" distR="0" wp14:anchorId="7F83D102" wp14:editId="32E3FFEB">
            <wp:extent cx="774065" cy="109855"/>
            <wp:effectExtent l="0" t="0" r="6985" b="4445"/>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EAEDDB6"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t>Le competenze degli italiani secondo l'indagine PIAAC</w:t>
      </w:r>
      <w:r w:rsidRPr="003E4200">
        <w:rPr>
          <w:rFonts w:ascii="Calibri" w:hAnsi="Calibri" w:cstheme="minorHAnsi"/>
          <w:bCs/>
          <w:i/>
          <w:iCs/>
          <w:sz w:val="24"/>
          <w:szCs w:val="24"/>
          <w:lang w:val="it-IT"/>
        </w:rPr>
        <w:t>,</w:t>
      </w:r>
      <w:r w:rsidRPr="003E4200">
        <w:rPr>
          <w:rFonts w:ascii="Calibri" w:hAnsi="Calibri" w:cstheme="minorHAnsi"/>
          <w:bCs/>
          <w:iCs/>
          <w:sz w:val="24"/>
          <w:szCs w:val="24"/>
          <w:lang w:val="it-IT"/>
        </w:rPr>
        <w:t xml:space="preserve"> Mineo Simona, Bastianelli Michela, Amendola Manuela, Roma Fabio, “Osservatorio Isfol”, 2013, n. 3-4,  p. 64-100</w:t>
      </w:r>
    </w:p>
    <w:p w14:paraId="357C5EC4"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L'articolo presenta le principali evidenze empiriche emerse dal Programma OCSE-PIAAC (</w:t>
      </w:r>
      <w:r w:rsidRPr="003E4200">
        <w:rPr>
          <w:rFonts w:ascii="Calibri" w:hAnsi="Calibri" w:cstheme="minorHAnsi"/>
          <w:bCs/>
          <w:i/>
          <w:iCs/>
          <w:sz w:val="24"/>
          <w:szCs w:val="24"/>
          <w:lang w:val="it-IT"/>
        </w:rPr>
        <w:t>Programme for the International Assessment of Adult Competencies</w:t>
      </w:r>
      <w:r w:rsidRPr="003E4200">
        <w:rPr>
          <w:rFonts w:ascii="Calibri" w:hAnsi="Calibri" w:cstheme="minorHAnsi"/>
          <w:bCs/>
          <w:iCs/>
          <w:sz w:val="24"/>
          <w:szCs w:val="24"/>
          <w:lang w:val="it-IT"/>
        </w:rPr>
        <w:t>), realizzato in Italia dall’Isfol su incarico e sotto la responsabilità del Ministero del lavoro e delle politiche sociali. </w:t>
      </w:r>
    </w:p>
    <w:p w14:paraId="55F7CE36" w14:textId="3D8B250F" w:rsidR="004019C7" w:rsidRPr="003E4200" w:rsidRDefault="004019C7" w:rsidP="003E4200">
      <w:pPr>
        <w:spacing w:after="0"/>
        <w:rPr>
          <w:rFonts w:ascii="Calibri" w:hAnsi="Calibri" w:cstheme="minorHAnsi"/>
          <w:b/>
          <w:bCs/>
          <w:i/>
          <w:iCs/>
          <w:sz w:val="24"/>
          <w:szCs w:val="24"/>
          <w:lang w:val="it-IT"/>
        </w:rPr>
      </w:pPr>
    </w:p>
    <w:p w14:paraId="0B23B7FB"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lastRenderedPageBreak/>
        <w:t>Contrattazione integrative, formazione e produttività: il ruolo del capitale umano degli imprenditori</w:t>
      </w:r>
      <w:r w:rsidRPr="003E4200">
        <w:rPr>
          <w:rFonts w:ascii="Calibri" w:hAnsi="Calibri" w:cstheme="minorHAnsi"/>
          <w:bCs/>
          <w:iCs/>
          <w:sz w:val="24"/>
          <w:szCs w:val="24"/>
          <w:lang w:val="it-IT"/>
        </w:rPr>
        <w:t>, Ricci Andrea,</w:t>
      </w:r>
      <w:r w:rsidRPr="003E4200">
        <w:rPr>
          <w:rFonts w:ascii="Calibri" w:hAnsi="Calibri" w:cstheme="minorHAnsi"/>
          <w:b/>
          <w:bCs/>
          <w:i/>
          <w:iCs/>
          <w:sz w:val="24"/>
          <w:szCs w:val="24"/>
          <w:lang w:val="it-IT"/>
        </w:rPr>
        <w:t xml:space="preserve"> </w:t>
      </w:r>
      <w:r w:rsidRPr="003E4200">
        <w:rPr>
          <w:rFonts w:ascii="Calibri" w:hAnsi="Calibri" w:cstheme="minorHAnsi"/>
          <w:bCs/>
          <w:iCs/>
          <w:sz w:val="24"/>
          <w:szCs w:val="24"/>
          <w:lang w:val="it-IT"/>
        </w:rPr>
        <w:t>“Osservatorio Isfol”, 2013, n. 1-2, p. 9-24</w:t>
      </w:r>
    </w:p>
    <w:p w14:paraId="7455E13C"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Si analizza il ruolo del livello di istruzione degli imprenditori nel promuovere un’organizzazione efficiente ed inclusiva dei mercati interni del lavoro e la performance produttiva delle imprese da essi gestita. A questo fine si utilizzano i dati della Rilevazione sule imprese e sui lavoratori (RIL) condotta dall’Isfol per il 2010, integrata con le informazioni provenienti dall’archivio Aida.</w:t>
      </w:r>
    </w:p>
    <w:p w14:paraId="22BE4BE8" w14:textId="53ADCF2B" w:rsidR="00DF5B20" w:rsidRPr="003E4200" w:rsidRDefault="007A0C7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3BE75F67" wp14:editId="7DC39811">
            <wp:extent cx="774065" cy="109855"/>
            <wp:effectExtent l="0" t="0" r="6985" b="4445"/>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0D9DDAA" w14:textId="77777777" w:rsidR="00DF5B20" w:rsidRPr="003E4200" w:rsidRDefault="00DF5B20" w:rsidP="003E4200">
      <w:pPr>
        <w:spacing w:after="0"/>
        <w:rPr>
          <w:rFonts w:ascii="Calibri" w:eastAsia="Arial Narrow" w:hAnsi="Calibri"/>
          <w:sz w:val="24"/>
          <w:lang w:val="it-IT"/>
        </w:rPr>
      </w:pPr>
      <w:bookmarkStart w:id="11" w:name="page3"/>
      <w:bookmarkEnd w:id="11"/>
      <w:r w:rsidRPr="003E4200">
        <w:rPr>
          <w:rFonts w:ascii="Calibri" w:eastAsia="Arial Narrow" w:hAnsi="Calibri"/>
          <w:b/>
          <w:sz w:val="24"/>
          <w:lang w:val="it-IT"/>
        </w:rPr>
        <w:t>I costi della IeFP : un’analisi comparata tra istituzioni formative regionali e istituzioni scolastiche statali,</w:t>
      </w:r>
      <w:r w:rsidRPr="003E4200">
        <w:rPr>
          <w:rFonts w:ascii="Calibri" w:eastAsia="Arial Narrow" w:hAnsi="Calibri"/>
          <w:sz w:val="24"/>
          <w:lang w:val="it-IT"/>
        </w:rPr>
        <w:t xml:space="preserve"> ISFOL ; di Giulio M. Salerno e Giacomo Zagardo, Roma, ISFOL, c2015 (Isfol Research Paper ; 23)</w:t>
      </w:r>
    </w:p>
    <w:p w14:paraId="71316D60" w14:textId="49318286"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 xml:space="preserve">Oggetto dell’indagine è il complesso meccanismo dei costi dell’Istruzione e formazione professionale. </w:t>
      </w:r>
      <w:r w:rsidR="00265A26">
        <w:rPr>
          <w:rFonts w:ascii="Calibri" w:eastAsia="Arial Narrow" w:hAnsi="Calibri"/>
          <w:sz w:val="24"/>
          <w:lang w:val="it-IT"/>
        </w:rPr>
        <w:t>L</w:t>
      </w:r>
      <w:r w:rsidRPr="003E4200">
        <w:rPr>
          <w:rFonts w:ascii="Calibri" w:eastAsia="Arial Narrow" w:hAnsi="Calibri"/>
          <w:sz w:val="24"/>
          <w:lang w:val="it-IT"/>
        </w:rPr>
        <w:t>e Regioni</w:t>
      </w:r>
      <w:r w:rsidR="00265A26">
        <w:rPr>
          <w:rFonts w:ascii="Calibri" w:eastAsia="Arial Narrow" w:hAnsi="Calibri"/>
          <w:sz w:val="24"/>
          <w:lang w:val="it-IT"/>
        </w:rPr>
        <w:t xml:space="preserve"> </w:t>
      </w:r>
      <w:r w:rsidRPr="003E4200">
        <w:rPr>
          <w:rFonts w:ascii="Calibri" w:eastAsia="Arial Narrow" w:hAnsi="Calibri"/>
          <w:sz w:val="24"/>
          <w:lang w:val="it-IT"/>
        </w:rPr>
        <w:t>chiamate ad assicurare</w:t>
      </w:r>
      <w:r w:rsidR="00265A26">
        <w:rPr>
          <w:rFonts w:ascii="Calibri" w:eastAsia="Arial Narrow" w:hAnsi="Calibri"/>
          <w:sz w:val="24"/>
          <w:lang w:val="it-IT"/>
        </w:rPr>
        <w:t>,</w:t>
      </w:r>
      <w:r w:rsidRPr="003E4200">
        <w:rPr>
          <w:rFonts w:ascii="Calibri" w:eastAsia="Arial Narrow" w:hAnsi="Calibri"/>
          <w:sz w:val="24"/>
          <w:lang w:val="it-IT"/>
        </w:rPr>
        <w:t xml:space="preserve"> per legge, un’offerta di istruzione e formazione professionale ormai strutturale, esse devono dotarsi di strumenti adeguati a parametrare e controllare la spesa. In questa materia, l’indagine mette a confronto realtà territoriali diverse in quanto a modelli di offerta di IeFP e strumenti di parametrazione dei loro costi</w:t>
      </w:r>
      <w:r w:rsidR="00265A26">
        <w:rPr>
          <w:rFonts w:ascii="Calibri" w:eastAsia="Arial Narrow" w:hAnsi="Calibri"/>
          <w:sz w:val="24"/>
          <w:lang w:val="it-IT"/>
        </w:rPr>
        <w:t>.</w:t>
      </w:r>
    </w:p>
    <w:p w14:paraId="103E02C0" w14:textId="717573F3" w:rsidR="00DF5B20" w:rsidRPr="003E4200" w:rsidRDefault="007A0C7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443CCA29" wp14:editId="403CA43C">
            <wp:extent cx="774065" cy="109855"/>
            <wp:effectExtent l="0" t="0" r="6985" b="4445"/>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5FC316E" w14:textId="26440EC7" w:rsidR="00DF5B20" w:rsidRPr="003E4200" w:rsidRDefault="00DF5B20" w:rsidP="003E4200">
      <w:pPr>
        <w:spacing w:after="0"/>
        <w:rPr>
          <w:rFonts w:ascii="Calibri" w:eastAsia="Arial Narrow" w:hAnsi="Calibri"/>
          <w:sz w:val="24"/>
        </w:rPr>
      </w:pPr>
      <w:r w:rsidRPr="003E4200">
        <w:rPr>
          <w:rFonts w:ascii="Calibri" w:eastAsia="Arial Narrow" w:hAnsi="Calibri"/>
          <w:b/>
          <w:sz w:val="24"/>
        </w:rPr>
        <w:t>The developments of VET policies in Italy : contribution to the questionnaire on VET policy developments designed by Cedefop</w:t>
      </w:r>
      <w:r w:rsidR="00A91BA6" w:rsidRPr="00A91BA6">
        <w:rPr>
          <w:rFonts w:ascii="Calibri" w:eastAsia="Arial Narrow" w:hAnsi="Calibri"/>
          <w:sz w:val="24"/>
        </w:rPr>
        <w:t>,</w:t>
      </w:r>
      <w:r w:rsidR="00A91BA6">
        <w:rPr>
          <w:rFonts w:ascii="Calibri" w:eastAsia="Arial Narrow" w:hAnsi="Calibri"/>
          <w:b/>
          <w:sz w:val="24"/>
        </w:rPr>
        <w:t xml:space="preserve"> </w:t>
      </w:r>
      <w:r w:rsidRPr="003E4200">
        <w:rPr>
          <w:rFonts w:ascii="Calibri" w:eastAsia="Arial Narrow" w:hAnsi="Calibri"/>
          <w:sz w:val="24"/>
        </w:rPr>
        <w:t>ISFOL ; ReferNet Italy. – Roma, ISFOL, c2014</w:t>
      </w:r>
    </w:p>
    <w:p w14:paraId="6E56AA09" w14:textId="77777777" w:rsidR="00DF5B20" w:rsidRDefault="00DF5B20" w:rsidP="003E4200">
      <w:pPr>
        <w:spacing w:after="0"/>
        <w:rPr>
          <w:rFonts w:ascii="Calibri" w:eastAsia="Arial Narrow" w:hAnsi="Calibri"/>
          <w:sz w:val="24"/>
          <w:lang w:val="it-IT"/>
        </w:rPr>
      </w:pPr>
      <w:r w:rsidRPr="003E4200">
        <w:rPr>
          <w:rFonts w:ascii="Calibri" w:eastAsia="Arial Narrow" w:hAnsi="Calibri"/>
          <w:sz w:val="24"/>
          <w:lang w:val="it-IT"/>
        </w:rPr>
        <w:t>Questo rapporto presenta le informazioni e i dati raccolti attraverso il questionario Cedefop 2013 nell'ambito delle attività della rete europea ReferNet; tale questionario interessa gli sviluppi della politica di formazione professionale in Italia, con particolare riferimento ai cambiamenti ed alle innovazioni che si sono verificati fino a metà del 2013.</w:t>
      </w:r>
    </w:p>
    <w:p w14:paraId="0B6926CD" w14:textId="6C4D5D6A" w:rsidR="00265A26" w:rsidRPr="003E4200" w:rsidRDefault="00265A26"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5A370AD0" wp14:editId="753AD013">
            <wp:extent cx="774065" cy="109855"/>
            <wp:effectExtent l="0" t="0" r="6985"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8F71C78" w14:textId="0112712D" w:rsidR="00DF5B20" w:rsidRPr="003E4200" w:rsidRDefault="00DF5B20" w:rsidP="003E4200">
      <w:pPr>
        <w:spacing w:after="0"/>
        <w:rPr>
          <w:rFonts w:ascii="Calibri" w:eastAsia="Arial Narrow" w:hAnsi="Calibri"/>
          <w:sz w:val="24"/>
        </w:rPr>
      </w:pPr>
      <w:r w:rsidRPr="003E4200">
        <w:rPr>
          <w:rFonts w:ascii="Calibri" w:eastAsia="Arial Narrow" w:hAnsi="Calibri"/>
          <w:b/>
          <w:sz w:val="24"/>
        </w:rPr>
        <w:t>The developments of VET system in Italy : VET in Europe country report 2013,</w:t>
      </w:r>
      <w:r w:rsidRPr="003E4200">
        <w:rPr>
          <w:rFonts w:ascii="Calibri" w:eastAsia="Arial Narrow" w:hAnsi="Calibri"/>
          <w:sz w:val="24"/>
        </w:rPr>
        <w:t xml:space="preserve"> ISFOL ; ReferNet Italy, Roma, ISFOL, c2014</w:t>
      </w:r>
    </w:p>
    <w:p w14:paraId="3B0C2CF7"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Il rapporto nazionale è parte di una serie di rapporti in materia di istruzione e formazione professionale prodotta nell'ambito delle attività della rete europea ReferNet. Esso prevede l'aggiornamento dei dati delle edizioni precedenti, informando sullo sviluppo del sistema di formazione professionale italiano (l’anno di riferimento di questa edizione è il 2013), con particolare riferimento ad alcune questioni chiave, come la formazione professionale iniziale e continua e la formazione professionale continua (IVET e CVET), l’apprendistato, l’apprendimento degli adulti, la convalida degli apprendimenti formali e non formali, i fabbisogni del mercato del lavoro.</w:t>
      </w:r>
    </w:p>
    <w:p w14:paraId="09A8E2CD" w14:textId="70B1690B" w:rsidR="004019C7" w:rsidRPr="003E4200" w:rsidRDefault="007A0C7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69A250CA" wp14:editId="61B4D08C">
            <wp:extent cx="774065" cy="109855"/>
            <wp:effectExtent l="0" t="0" r="6985" b="4445"/>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4D32D99F" w14:textId="77777777" w:rsidR="004019C7" w:rsidRPr="003E4200" w:rsidRDefault="004019C7" w:rsidP="003E4200">
      <w:pPr>
        <w:spacing w:after="0"/>
        <w:rPr>
          <w:rFonts w:ascii="Calibri" w:hAnsi="Calibri" w:cstheme="minorHAnsi"/>
          <w:bCs/>
          <w:iCs/>
          <w:sz w:val="24"/>
          <w:szCs w:val="24"/>
          <w:lang w:val="it-IT"/>
        </w:rPr>
      </w:pPr>
      <w:r w:rsidRPr="007A0C72">
        <w:rPr>
          <w:rFonts w:ascii="Calibri" w:hAnsi="Calibri" w:cstheme="minorHAnsi"/>
          <w:b/>
          <w:bCs/>
          <w:iCs/>
          <w:sz w:val="24"/>
          <w:szCs w:val="24"/>
          <w:lang w:val="it-IT"/>
        </w:rPr>
        <w:t>Formazione e welfare aziendale nelle iniziative di Responsabilità Sociale d’Impresa</w:t>
      </w:r>
      <w:r w:rsidRPr="007A0C72">
        <w:rPr>
          <w:rFonts w:ascii="Calibri" w:hAnsi="Calibri" w:cstheme="minorHAnsi"/>
          <w:bCs/>
          <w:iCs/>
          <w:sz w:val="24"/>
          <w:szCs w:val="24"/>
          <w:lang w:val="it-IT"/>
        </w:rPr>
        <w:t>,</w:t>
      </w:r>
      <w:r w:rsidRPr="003E4200">
        <w:rPr>
          <w:rFonts w:ascii="Calibri" w:hAnsi="Calibri" w:cstheme="minorHAnsi"/>
          <w:b/>
          <w:bCs/>
          <w:i/>
          <w:iCs/>
          <w:sz w:val="24"/>
          <w:szCs w:val="24"/>
          <w:lang w:val="it-IT"/>
        </w:rPr>
        <w:t xml:space="preserve"> </w:t>
      </w:r>
      <w:r w:rsidRPr="003E4200">
        <w:rPr>
          <w:rFonts w:ascii="Calibri" w:hAnsi="Calibri" w:cstheme="minorHAnsi"/>
          <w:bCs/>
          <w:iCs/>
          <w:sz w:val="24"/>
          <w:szCs w:val="24"/>
          <w:lang w:val="it-IT"/>
        </w:rPr>
        <w:t>Nicoletti Paola, "Osservatorio Isfol", 2015, n. 1-2, p. 105-122</w:t>
      </w:r>
    </w:p>
    <w:p w14:paraId="32D39662"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Il saggio analizza il tema del welfare aziendale e della formazione delle risorse umane nell’ambito delle iniziative di responsabilità sociale d’impresa rivolte ai dipendenti delle imprese sia multinazionali e grandi, che piccole e medie.</w:t>
      </w:r>
    </w:p>
    <w:p w14:paraId="2F117E9B" w14:textId="3E89A2CF" w:rsidR="004019C7" w:rsidRPr="003E4200" w:rsidRDefault="007A0C7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64F5C213" wp14:editId="411E32A4">
            <wp:extent cx="774065" cy="109855"/>
            <wp:effectExtent l="0" t="0" r="6985" b="4445"/>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1EFF281" w14:textId="3413C945"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La formazione per la sostenibilità energetica: permanenza nel lavoro e nuova occupazione</w:t>
      </w:r>
      <w:r w:rsidR="00A91BA6" w:rsidRPr="00A91BA6">
        <w:rPr>
          <w:rFonts w:ascii="Calibri" w:eastAsia="Arial Narrow" w:hAnsi="Calibri"/>
          <w:sz w:val="24"/>
          <w:lang w:val="it-IT"/>
        </w:rPr>
        <w:t>,</w:t>
      </w:r>
      <w:r w:rsidR="00A91BA6">
        <w:rPr>
          <w:rFonts w:ascii="Calibri" w:eastAsia="Arial Narrow" w:hAnsi="Calibri"/>
          <w:b/>
          <w:sz w:val="24"/>
          <w:lang w:val="it-IT"/>
        </w:rPr>
        <w:t xml:space="preserve"> </w:t>
      </w:r>
      <w:r w:rsidRPr="003E4200">
        <w:rPr>
          <w:rFonts w:ascii="Calibri" w:eastAsia="Arial Narrow" w:hAnsi="Calibri"/>
          <w:sz w:val="24"/>
          <w:lang w:val="it-IT"/>
        </w:rPr>
        <w:t>ISFOL ; [a cura di Emanuela Mencarelli]. - Roma : ISFOL, c2014 (I libri del Fondo sociale europeo ; 194)</w:t>
      </w:r>
    </w:p>
    <w:p w14:paraId="021DECB6" w14:textId="6F0596BA"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lastRenderedPageBreak/>
        <w:t xml:space="preserve">Rendere sostenibili dal punto di vista energetico tutti i lavori, e non solo quelli collegati all'eco-innovazione, è la sfida a cui i sistemi formativi dovranno rispondere nell'immediato futuro. La ricerca </w:t>
      </w:r>
      <w:r w:rsidR="003E4200" w:rsidRPr="003E4200">
        <w:rPr>
          <w:rFonts w:ascii="Calibri" w:eastAsia="Arial Narrow" w:hAnsi="Calibri"/>
          <w:sz w:val="24"/>
          <w:lang w:val="it-IT"/>
        </w:rPr>
        <w:t>u</w:t>
      </w:r>
      <w:r w:rsidRPr="003E4200">
        <w:rPr>
          <w:rFonts w:ascii="Calibri" w:eastAsia="Arial Narrow" w:hAnsi="Calibri"/>
          <w:sz w:val="24"/>
          <w:lang w:val="it-IT"/>
        </w:rPr>
        <w:t xml:space="preserve">tilizza il rapporto tra la formazione sulle tematiche energetiche e l'occupazione, offrendo elementi di valutazione sulla sua efficacia in rapporto all'inserimento occupazionale e alle opportunità di crescita professionale. I risultati confluiti nel presente volume testimoniano le ampie potenzialità occupazionali connesse alla transizione verso la sostenibilità energetica e le possibilità inclusive che si aprono in questo ambito per i giovani, le donne e la forza lavoro uscita dai settori in crisi. </w:t>
      </w:r>
    </w:p>
    <w:p w14:paraId="79DE9570" w14:textId="783C0EA0" w:rsidR="00BE5946" w:rsidRPr="003E4200" w:rsidRDefault="007A0C72"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38EA2AA7" wp14:editId="3D516FD5">
            <wp:extent cx="774065" cy="109855"/>
            <wp:effectExtent l="0" t="0" r="6985" b="4445"/>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0D74F899" w14:textId="77777777" w:rsidR="00BE5946" w:rsidRPr="003E4200" w:rsidRDefault="00BE5946" w:rsidP="003E4200">
      <w:pPr>
        <w:spacing w:after="0"/>
        <w:rPr>
          <w:rFonts w:ascii="Calibri" w:hAnsi="Calibri" w:cstheme="minorHAnsi"/>
          <w:bCs/>
          <w:iCs/>
          <w:sz w:val="24"/>
          <w:szCs w:val="24"/>
          <w:lang w:val="it-IT"/>
        </w:rPr>
      </w:pPr>
      <w:r w:rsidRPr="007A0C72">
        <w:rPr>
          <w:rFonts w:ascii="Calibri" w:hAnsi="Calibri" w:cstheme="minorHAnsi"/>
          <w:b/>
          <w:bCs/>
          <w:iCs/>
          <w:sz w:val="24"/>
          <w:szCs w:val="24"/>
          <w:lang w:val="it-IT"/>
        </w:rPr>
        <w:t>Foundation skills e competenze chiave: il programma PIAAC-OCSE</w:t>
      </w:r>
      <w:r w:rsidRPr="007A0C72">
        <w:rPr>
          <w:rFonts w:ascii="Calibri" w:hAnsi="Calibri" w:cstheme="minorHAnsi"/>
          <w:bCs/>
          <w:iCs/>
          <w:sz w:val="24"/>
          <w:szCs w:val="24"/>
          <w:lang w:val="it-IT"/>
        </w:rPr>
        <w:t>, Di</w:t>
      </w:r>
      <w:r w:rsidRPr="003E4200">
        <w:rPr>
          <w:rFonts w:ascii="Calibri" w:hAnsi="Calibri" w:cstheme="minorHAnsi"/>
          <w:bCs/>
          <w:iCs/>
          <w:sz w:val="24"/>
          <w:szCs w:val="24"/>
          <w:lang w:val="it-IT"/>
        </w:rPr>
        <w:t xml:space="preserve"> Francesco Gabriella, “Osservatorio Isfol”, 2013, n. 3-4, p. 47-64</w:t>
      </w:r>
    </w:p>
    <w:p w14:paraId="5B71C44C" w14:textId="77777777" w:rsidR="00BE5946" w:rsidRPr="003E4200" w:rsidRDefault="00BE5946"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L'articolo richiama gli obiettivi e le questioni chiave a cui l'indagine PIAAC (</w:t>
      </w:r>
      <w:r w:rsidRPr="003E4200">
        <w:rPr>
          <w:rFonts w:ascii="Calibri" w:hAnsi="Calibri" w:cstheme="minorHAnsi"/>
          <w:bCs/>
          <w:i/>
          <w:iCs/>
          <w:sz w:val="24"/>
          <w:szCs w:val="24"/>
          <w:lang w:val="it-IT"/>
        </w:rPr>
        <w:t>Programme for the International Assessment of Adult Competencies</w:t>
      </w:r>
      <w:r w:rsidRPr="003E4200">
        <w:rPr>
          <w:rFonts w:ascii="Calibri" w:hAnsi="Calibri" w:cstheme="minorHAnsi"/>
          <w:bCs/>
          <w:iCs/>
          <w:sz w:val="24"/>
          <w:szCs w:val="24"/>
          <w:lang w:val="it-IT"/>
        </w:rPr>
        <w:t>) intende dare adeguate risposte, a partire dalla individuazione e definizione di quali siano le competenze considerate fondamentali (</w:t>
      </w:r>
      <w:r w:rsidRPr="003E4200">
        <w:rPr>
          <w:rFonts w:ascii="Calibri" w:hAnsi="Calibri" w:cstheme="minorHAnsi"/>
          <w:bCs/>
          <w:i/>
          <w:iCs/>
          <w:sz w:val="24"/>
          <w:szCs w:val="24"/>
          <w:lang w:val="it-IT"/>
        </w:rPr>
        <w:t>foundation skills</w:t>
      </w:r>
      <w:r w:rsidRPr="003E4200">
        <w:rPr>
          <w:rFonts w:ascii="Calibri" w:hAnsi="Calibri" w:cstheme="minorHAnsi"/>
          <w:bCs/>
          <w:iCs/>
          <w:sz w:val="24"/>
          <w:szCs w:val="24"/>
          <w:lang w:val="it-IT"/>
        </w:rPr>
        <w:t>) per vivere e lavorare nel XXI secolo.</w:t>
      </w:r>
    </w:p>
    <w:p w14:paraId="39EC75D4" w14:textId="14C5AEA8" w:rsidR="00DF5B20" w:rsidRPr="003E4200" w:rsidRDefault="007A0C72" w:rsidP="003E4200">
      <w:pPr>
        <w:spacing w:after="0"/>
        <w:rPr>
          <w:rFonts w:ascii="Calibri" w:eastAsia="Times New Roman" w:hAnsi="Calibri"/>
          <w:sz w:val="24"/>
          <w:lang w:val="it-IT"/>
        </w:rPr>
      </w:pPr>
      <w:bookmarkStart w:id="12" w:name="page4"/>
      <w:bookmarkEnd w:id="12"/>
      <w:r>
        <w:rPr>
          <w:rFonts w:ascii="Calibri" w:eastAsia="Times New Roman" w:hAnsi="Calibri"/>
          <w:noProof/>
          <w:sz w:val="24"/>
          <w:lang w:val="it-IT" w:eastAsia="it-IT"/>
        </w:rPr>
        <w:drawing>
          <wp:inline distT="0" distB="0" distL="0" distR="0" wp14:anchorId="2177F6D7" wp14:editId="72FDFC51">
            <wp:extent cx="774065" cy="109855"/>
            <wp:effectExtent l="0" t="0" r="6985" b="4445"/>
            <wp:docPr id="95" name="Immagin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F7117D6"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Giovani immigrati di seconda generazione, formazione professionale, occupabilità e cittadinanza attiva,</w:t>
      </w:r>
      <w:r w:rsidRPr="003E4200">
        <w:rPr>
          <w:rFonts w:ascii="Calibri" w:eastAsia="Arial Narrow" w:hAnsi="Calibri"/>
          <w:sz w:val="24"/>
          <w:lang w:val="it-IT"/>
        </w:rPr>
        <w:t xml:space="preserve"> ISFOL ; a cura di Luisa Daniele,</w:t>
      </w:r>
      <w:r w:rsidRPr="003E4200">
        <w:rPr>
          <w:rFonts w:ascii="Calibri" w:eastAsia="Arial Narrow" w:hAnsi="Calibri"/>
          <w:b/>
          <w:sz w:val="24"/>
          <w:lang w:val="it-IT"/>
        </w:rPr>
        <w:t xml:space="preserve"> </w:t>
      </w:r>
      <w:r w:rsidRPr="003E4200">
        <w:rPr>
          <w:rFonts w:ascii="Calibri" w:eastAsia="Arial Narrow" w:hAnsi="Calibri"/>
          <w:sz w:val="24"/>
          <w:lang w:val="it-IT"/>
        </w:rPr>
        <w:t>Roma, ISFOL, c2014 (Isfol Research Paper ; 12)</w:t>
      </w:r>
    </w:p>
    <w:p w14:paraId="1E21FC86" w14:textId="0AB82A8D" w:rsidR="00DF5B20" w:rsidRPr="003E4200" w:rsidRDefault="00265A26" w:rsidP="003E4200">
      <w:pPr>
        <w:spacing w:after="0"/>
        <w:rPr>
          <w:rFonts w:ascii="Calibri" w:eastAsia="Arial Narrow" w:hAnsi="Calibri"/>
          <w:sz w:val="24"/>
          <w:lang w:val="it-IT"/>
        </w:rPr>
      </w:pPr>
      <w:r>
        <w:rPr>
          <w:rFonts w:ascii="Calibri" w:eastAsia="Arial Narrow" w:hAnsi="Calibri"/>
          <w:sz w:val="24"/>
          <w:lang w:val="it-IT"/>
        </w:rPr>
        <w:t>O</w:t>
      </w:r>
      <w:r w:rsidR="00DF5B20" w:rsidRPr="003E4200">
        <w:rPr>
          <w:rFonts w:ascii="Calibri" w:eastAsia="Arial Narrow" w:hAnsi="Calibri"/>
          <w:sz w:val="24"/>
          <w:lang w:val="it-IT"/>
        </w:rPr>
        <w:t xml:space="preserve">biettivo </w:t>
      </w:r>
      <w:r>
        <w:rPr>
          <w:rFonts w:ascii="Calibri" w:eastAsia="Arial Narrow" w:hAnsi="Calibri"/>
          <w:sz w:val="24"/>
          <w:lang w:val="it-IT"/>
        </w:rPr>
        <w:t xml:space="preserve">della ricerca è </w:t>
      </w:r>
      <w:r w:rsidR="00DF5B20" w:rsidRPr="003E4200">
        <w:rPr>
          <w:rFonts w:ascii="Calibri" w:eastAsia="Arial Narrow" w:hAnsi="Calibri"/>
          <w:sz w:val="24"/>
          <w:lang w:val="it-IT"/>
        </w:rPr>
        <w:t>l’analisi del fenomeno della presenza di giovani stranieri di seconda generazione nei percorsi di formazione iniziale, con riferimento alle seguenti tematiche: tipologia di offerta formativa; caratteristiche della partecipazione dei giovani; presenza di servizi di accompagnamento; domanda espressa dai giovani stessi; aspettative e prospettive future; promozione della transizione alla vita attiva e all’esercizio pieno della cittadinanza.</w:t>
      </w:r>
    </w:p>
    <w:p w14:paraId="18E16D2F" w14:textId="6E6EF878" w:rsidR="00DF5B20" w:rsidRPr="003E4200" w:rsidRDefault="007A0C7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0E4A4E45" wp14:editId="0FC0B1BA">
            <wp:extent cx="774065" cy="109855"/>
            <wp:effectExtent l="0" t="0" r="6985" b="4445"/>
            <wp:docPr id="93"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B266903"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Indagine sul profilo delle strutture formative accreditate in Italia,</w:t>
      </w:r>
      <w:r w:rsidRPr="003E4200">
        <w:rPr>
          <w:rFonts w:ascii="Calibri" w:eastAsia="Arial Narrow" w:hAnsi="Calibri"/>
          <w:sz w:val="24"/>
          <w:lang w:val="it-IT"/>
        </w:rPr>
        <w:t xml:space="preserve"> ISFOL ;</w:t>
      </w:r>
      <w:r w:rsidRPr="003E4200">
        <w:rPr>
          <w:rFonts w:ascii="Calibri" w:eastAsia="Arial Narrow" w:hAnsi="Calibri"/>
          <w:b/>
          <w:sz w:val="24"/>
          <w:lang w:val="it-IT"/>
        </w:rPr>
        <w:t xml:space="preserve"> </w:t>
      </w:r>
      <w:r w:rsidRPr="003E4200">
        <w:rPr>
          <w:rFonts w:ascii="Calibri" w:eastAsia="Arial Narrow" w:hAnsi="Calibri"/>
          <w:sz w:val="24"/>
          <w:lang w:val="it-IT"/>
        </w:rPr>
        <w:t>a cura di Sandra D'Agostino, Roma : ISFOL, c2014 (Isfol Research Paper ; 15)</w:t>
      </w:r>
    </w:p>
    <w:p w14:paraId="66DBC41A" w14:textId="4F4DA869" w:rsidR="00DF5B20" w:rsidRPr="003E4200" w:rsidRDefault="00FA71A9" w:rsidP="003E4200">
      <w:pPr>
        <w:spacing w:after="0"/>
        <w:rPr>
          <w:rFonts w:ascii="Calibri" w:eastAsia="Arial Narrow" w:hAnsi="Calibri"/>
          <w:sz w:val="24"/>
          <w:lang w:val="it-IT"/>
        </w:rPr>
      </w:pPr>
      <w:r>
        <w:rPr>
          <w:rFonts w:ascii="Calibri" w:eastAsia="Arial Narrow" w:hAnsi="Calibri"/>
          <w:sz w:val="24"/>
          <w:lang w:val="it-IT"/>
        </w:rPr>
        <w:t xml:space="preserve">L’indagine </w:t>
      </w:r>
      <w:r w:rsidR="00DF5B20" w:rsidRPr="003E4200">
        <w:rPr>
          <w:rFonts w:ascii="Calibri" w:eastAsia="Arial Narrow" w:hAnsi="Calibri"/>
          <w:sz w:val="24"/>
          <w:lang w:val="it-IT"/>
        </w:rPr>
        <w:t>studia</w:t>
      </w:r>
      <w:r>
        <w:rPr>
          <w:rFonts w:ascii="Calibri" w:eastAsia="Arial Narrow" w:hAnsi="Calibri"/>
          <w:sz w:val="24"/>
          <w:lang w:val="it-IT"/>
        </w:rPr>
        <w:t xml:space="preserve"> </w:t>
      </w:r>
      <w:r w:rsidR="00DF5B20" w:rsidRPr="003E4200">
        <w:rPr>
          <w:rFonts w:ascii="Calibri" w:eastAsia="Arial Narrow" w:hAnsi="Calibri"/>
          <w:sz w:val="24"/>
          <w:lang w:val="it-IT"/>
        </w:rPr>
        <w:t>le caratteristiche strutturali e organizzative dei soggetti accreditati operanti nella formazione professionale. All’interno dello scenario di riferimento della quality assurance (QA), e dell’accreditamento delle strutture formative, l’attenzione è rivolta, da un lato, alla descrizione del dimensionamento quantitativo delle strutture accreditate a livello regionale nel corso degli anni (2005; 2008; 2011) e dall’altro, all’approfondimento conoscitivo delle strutture formative che erogano servizi formativi</w:t>
      </w:r>
      <w:r>
        <w:rPr>
          <w:rFonts w:ascii="Calibri" w:eastAsia="Arial Narrow" w:hAnsi="Calibri"/>
          <w:sz w:val="24"/>
          <w:lang w:val="it-IT"/>
        </w:rPr>
        <w:t>.</w:t>
      </w:r>
    </w:p>
    <w:p w14:paraId="17FF189A" w14:textId="5614C26E" w:rsidR="00DF5B20" w:rsidRPr="003E4200" w:rsidRDefault="007A0C72" w:rsidP="003E4200">
      <w:pPr>
        <w:spacing w:after="0"/>
        <w:rPr>
          <w:rFonts w:ascii="Calibri" w:eastAsia="Times New Roman" w:hAnsi="Calibri"/>
          <w:sz w:val="24"/>
          <w:lang w:val="it-IT"/>
        </w:rPr>
      </w:pPr>
      <w:bookmarkStart w:id="13" w:name="page5"/>
      <w:bookmarkEnd w:id="13"/>
      <w:r>
        <w:rPr>
          <w:rFonts w:ascii="Calibri" w:eastAsia="Times New Roman" w:hAnsi="Calibri"/>
          <w:noProof/>
          <w:sz w:val="24"/>
          <w:lang w:val="it-IT" w:eastAsia="it-IT"/>
        </w:rPr>
        <w:drawing>
          <wp:inline distT="0" distB="0" distL="0" distR="0" wp14:anchorId="2C40EEB5" wp14:editId="75C9B43F">
            <wp:extent cx="774065" cy="109855"/>
            <wp:effectExtent l="0" t="0" r="6985" b="4445"/>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05F88CA" w14:textId="7C61FCB2"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 xml:space="preserve">Istruzione e formazione professionale : a.f. 2014-15 : 14. rapporto di monitoraggio delle azioni formative realizzate nell’ambito del diritto-dovere : febbraio 2016, </w:t>
      </w:r>
      <w:r w:rsidRPr="003E4200">
        <w:rPr>
          <w:rFonts w:ascii="Calibri" w:eastAsia="Arial Narrow" w:hAnsi="Calibri"/>
          <w:sz w:val="24"/>
          <w:lang w:val="it-IT"/>
        </w:rPr>
        <w:t>ISFOL ; Ministero del lavoro e delle politiche sociali, Direzione generale per le politiche attive, i servizi per il lavoro e la formazione, Roma, Ministero del lavoro e delle politiche sociali, 2016</w:t>
      </w:r>
    </w:p>
    <w:p w14:paraId="57D80901" w14:textId="49FAC326"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Il rapporto, giunto alla sua XIV edizione</w:t>
      </w:r>
      <w:r w:rsidR="00FA71A9">
        <w:rPr>
          <w:rFonts w:ascii="Calibri" w:eastAsia="Arial Narrow" w:hAnsi="Calibri"/>
          <w:sz w:val="24"/>
          <w:lang w:val="it-IT"/>
        </w:rPr>
        <w:t xml:space="preserve"> </w:t>
      </w:r>
      <w:r w:rsidRPr="003E4200">
        <w:rPr>
          <w:rFonts w:ascii="Calibri" w:eastAsia="Arial Narrow" w:hAnsi="Calibri"/>
          <w:sz w:val="24"/>
          <w:lang w:val="it-IT"/>
        </w:rPr>
        <w:t xml:space="preserve">ha riguardato l’acquisizione di dati su iscritti, qualificati e diplomati riferiti all’anno formativo 2014-15; per le risorse finanziarie la fotografia concerne l’anno solare 2014. Il documento riporta il contesto normativo di riferimento, i principali risultati emergenti dalla rilevazione in termini di offerta e partecipazione, identikit degli iscritti, esito formativi e successo formativo; presenta </w:t>
      </w:r>
      <w:r w:rsidRPr="003E4200">
        <w:rPr>
          <w:rFonts w:ascii="Calibri" w:eastAsia="Arial Narrow" w:hAnsi="Calibri"/>
          <w:sz w:val="24"/>
          <w:lang w:val="it-IT"/>
        </w:rPr>
        <w:lastRenderedPageBreak/>
        <w:t xml:space="preserve">inoltre una disamina delle risorse finanziarie impegnate e erogate dalle Regioni e P.A., la provenienza dei fondi utilizzati e la loro destinazione d’uso. Le conclusioni riportano indicazioni chiave per i policy maker. Il rapporto contiene anche 4 approfondimenti tematici, legati ai risultati di altre indagini e studi svolti dall’ISFOL sui temi della IeFP. </w:t>
      </w:r>
    </w:p>
    <w:p w14:paraId="15DE420F" w14:textId="108A1B81" w:rsidR="00DF5B20" w:rsidRPr="003E4200" w:rsidRDefault="00BF590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2BFDC9B9" wp14:editId="4E9DA32F">
            <wp:extent cx="774065" cy="109855"/>
            <wp:effectExtent l="0" t="0" r="6985" b="4445"/>
            <wp:docPr id="97" name="Immagin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0A98F2FF"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L’offerta di formazione professionale nelle regioni : i risultati dell'indagine ISFOL-OFP : volume 1. : l'indagine qualitativa,</w:t>
      </w:r>
      <w:r w:rsidRPr="003E4200">
        <w:rPr>
          <w:rFonts w:ascii="Calibri" w:eastAsia="Arial Narrow" w:hAnsi="Calibri"/>
          <w:sz w:val="24"/>
          <w:lang w:val="it-IT"/>
        </w:rPr>
        <w:t xml:space="preserve"> ISFOL ; a cura di Roberto Angotti e Angelo Del Cimmuto, Roma,</w:t>
      </w:r>
      <w:r w:rsidRPr="003E4200">
        <w:rPr>
          <w:rFonts w:ascii="Calibri" w:eastAsia="Arial Narrow" w:hAnsi="Calibri"/>
          <w:b/>
          <w:sz w:val="24"/>
          <w:lang w:val="it-IT"/>
        </w:rPr>
        <w:t xml:space="preserve"> </w:t>
      </w:r>
      <w:r w:rsidRPr="003E4200">
        <w:rPr>
          <w:rFonts w:ascii="Calibri" w:eastAsia="Arial Narrow" w:hAnsi="Calibri"/>
          <w:sz w:val="24"/>
          <w:lang w:val="it-IT"/>
        </w:rPr>
        <w:t>ISFOL, c2015 (I libri del Fondo sociale europeo ; 212)</w:t>
      </w:r>
    </w:p>
    <w:p w14:paraId="58EC0D19" w14:textId="5083E260" w:rsidR="00DF5B20" w:rsidRPr="003E4200" w:rsidRDefault="00FA71A9" w:rsidP="003E4200">
      <w:pPr>
        <w:spacing w:after="0"/>
        <w:rPr>
          <w:rFonts w:ascii="Calibri" w:eastAsia="Arial Narrow" w:hAnsi="Calibri"/>
          <w:sz w:val="24"/>
          <w:lang w:val="it-IT"/>
        </w:rPr>
      </w:pPr>
      <w:r>
        <w:rPr>
          <w:rFonts w:ascii="Calibri" w:eastAsia="Arial Narrow" w:hAnsi="Calibri"/>
          <w:sz w:val="24"/>
          <w:lang w:val="it-IT"/>
        </w:rPr>
        <w:t>Si p</w:t>
      </w:r>
      <w:r w:rsidR="00DF5B20" w:rsidRPr="003E4200">
        <w:rPr>
          <w:rFonts w:ascii="Calibri" w:eastAsia="Arial Narrow" w:hAnsi="Calibri"/>
          <w:sz w:val="24"/>
          <w:lang w:val="it-IT"/>
        </w:rPr>
        <w:t>resenta</w:t>
      </w:r>
      <w:r>
        <w:rPr>
          <w:rFonts w:ascii="Calibri" w:eastAsia="Arial Narrow" w:hAnsi="Calibri"/>
          <w:sz w:val="24"/>
          <w:lang w:val="it-IT"/>
        </w:rPr>
        <w:t xml:space="preserve">no </w:t>
      </w:r>
      <w:r w:rsidR="00DF5B20" w:rsidRPr="003E4200">
        <w:rPr>
          <w:rFonts w:ascii="Calibri" w:eastAsia="Arial Narrow" w:hAnsi="Calibri"/>
          <w:sz w:val="24"/>
          <w:lang w:val="it-IT"/>
        </w:rPr>
        <w:t xml:space="preserve">i risultati della rilevazione qualitativa della Indagine sull’Offerta di Formazione Professionale (Isfol OFP) nelle regioni italiane, inserita nel Programma statistico nazionale del Sistan (ISF-00060). Obiettivo dell’Indagine OFP è ricostruire le caratteristiche strutturali dei sistemi regionali dell’offerta di formazione professionale, affrontandone i nodi problematici, le dinamiche e i processi che li attraversano, a quarant’anni dalla prima rilevazione realizzata nel 1975. </w:t>
      </w:r>
    </w:p>
    <w:p w14:paraId="33853C13" w14:textId="64036722" w:rsidR="00DF5B20" w:rsidRPr="003E4200" w:rsidRDefault="00BF590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4FF46323" wp14:editId="639EF3FF">
            <wp:extent cx="774065" cy="109855"/>
            <wp:effectExtent l="0" t="0" r="6985" b="4445"/>
            <wp:docPr id="98" name="Immagin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95E83D7"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L’offerta di formazione professionale nelle regioni : i risultati dell'indagine ISFOL-OFP : volume 2. : l'indagine quantitativa,</w:t>
      </w:r>
      <w:r w:rsidRPr="003E4200">
        <w:rPr>
          <w:rFonts w:ascii="Calibri" w:eastAsia="Arial Narrow" w:hAnsi="Calibri"/>
          <w:sz w:val="24"/>
          <w:lang w:val="it-IT"/>
        </w:rPr>
        <w:t xml:space="preserve"> ISFOL ; a cura di Roberto Angotti e Angelo Del Cimmuto. - Roma :</w:t>
      </w:r>
      <w:r w:rsidRPr="003E4200">
        <w:rPr>
          <w:rFonts w:ascii="Calibri" w:eastAsia="Arial Narrow" w:hAnsi="Calibri"/>
          <w:b/>
          <w:sz w:val="24"/>
          <w:lang w:val="it-IT"/>
        </w:rPr>
        <w:t xml:space="preserve"> </w:t>
      </w:r>
      <w:r w:rsidRPr="003E4200">
        <w:rPr>
          <w:rFonts w:ascii="Calibri" w:eastAsia="Arial Narrow" w:hAnsi="Calibri"/>
          <w:sz w:val="24"/>
          <w:lang w:val="it-IT"/>
        </w:rPr>
        <w:t>ISFOL, c2015 (I libri del Fondo sociale europeo ; 213)</w:t>
      </w:r>
    </w:p>
    <w:p w14:paraId="150E769F"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Il volume presenta i risultati della rilevazione quantitativa della Indagine sull’Offerta di Formazione Professionale (Isfol OFP) nelle regioni italiane, inserita nel Programma statistico nazionale del Sistan (ISF-00060). Obiettivo dell’Indagine OFP è di ricostruire le caratteristiche strutturali dei sistemi regionali dell’offerta di Fp, a quarant’anni dalla prima rilevazione (1975). La ricerca fa il punto sullo stato della Fp in Italia, rilevando il complesso dell’offerta con una rilevazione statistica su un campione di 1225 strutture formative, rappresentativo su base regionale della popolazione delle strutture accreditate. Sono state raccolte informazioni su caratteristiche e volume dei servizi, partecipazione dei destinatari nelle diverse filiere e numerose altre variabili.</w:t>
      </w:r>
    </w:p>
    <w:p w14:paraId="66E97319" w14:textId="586F63EC" w:rsidR="00DF5B20" w:rsidRPr="003E4200" w:rsidRDefault="00BF590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2EEE603C" wp14:editId="1500BD6B">
            <wp:extent cx="774065" cy="109855"/>
            <wp:effectExtent l="0" t="0" r="6985" b="4445"/>
            <wp:docPr id="102" name="Immagin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4F16EE9"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L’offerta di formazione professionale nelle regioni italiane tra estensione della crisi e nuovi modelli di governance : dati ISFOL OFP 2012,</w:t>
      </w:r>
      <w:r w:rsidRPr="003E4200">
        <w:rPr>
          <w:rFonts w:ascii="Calibri" w:eastAsia="Arial Narrow" w:hAnsi="Calibri"/>
          <w:sz w:val="24"/>
          <w:lang w:val="it-IT"/>
        </w:rPr>
        <w:t xml:space="preserve"> ISFOL ; di Roberto Angotti,</w:t>
      </w:r>
      <w:r w:rsidRPr="003E4200">
        <w:rPr>
          <w:rFonts w:ascii="Calibri" w:eastAsia="Arial Narrow" w:hAnsi="Calibri"/>
          <w:b/>
          <w:sz w:val="24"/>
          <w:lang w:val="it-IT"/>
        </w:rPr>
        <w:t xml:space="preserve"> </w:t>
      </w:r>
      <w:r w:rsidRPr="003E4200">
        <w:rPr>
          <w:rFonts w:ascii="Calibri" w:eastAsia="Arial Narrow" w:hAnsi="Calibri"/>
          <w:sz w:val="24"/>
          <w:lang w:val="it-IT"/>
        </w:rPr>
        <w:t>Angelo Del Cimmuto e Giovanna Filosa, Roma, ISFOL, c2014 (Isfol Research Paper ; 11)</w:t>
      </w:r>
    </w:p>
    <w:p w14:paraId="5F40D34D" w14:textId="75F75CF8" w:rsidR="00DF5B20" w:rsidRPr="003E4200" w:rsidRDefault="00FA71A9" w:rsidP="003E4200">
      <w:pPr>
        <w:spacing w:after="0"/>
        <w:rPr>
          <w:rFonts w:ascii="Calibri" w:eastAsia="Arial Narrow" w:hAnsi="Calibri"/>
          <w:sz w:val="24"/>
          <w:lang w:val="it-IT"/>
        </w:rPr>
      </w:pPr>
      <w:r>
        <w:rPr>
          <w:rFonts w:ascii="Calibri" w:eastAsia="Arial Narrow" w:hAnsi="Calibri"/>
          <w:sz w:val="24"/>
          <w:lang w:val="it-IT"/>
        </w:rPr>
        <w:t>Dall’i</w:t>
      </w:r>
      <w:r w:rsidR="00DF5B20" w:rsidRPr="003E4200">
        <w:rPr>
          <w:rFonts w:ascii="Calibri" w:eastAsia="Arial Narrow" w:hAnsi="Calibri"/>
          <w:sz w:val="24"/>
          <w:lang w:val="it-IT"/>
        </w:rPr>
        <w:t xml:space="preserve">ndagine ISFOL OFP 2012 (Offerta di formazione professionale in Italia) emerge l’esigenza di riflettere sulla capacità dei sistemi regionali di gestire in maniera efficace gli effetti della crisi, favorendo una maggiore tempestività, equità ed efficacia degli interventi. Fra i vari temi che la ricerca ha affrontato, in primo piano vi è l’esigenza di collegare il ruolo dei fabbisogni professionali e formativi degli utenti e delle imprese alle sollecitazioni provenienti dai contesti produttivi e sociali. L’indagine ha rilevato e analizzato il complesso dell’offerta di formazione professionale erogata dalle strutture formative nel nostro Paese, mettendone a fuoco modalità organizzative e caratteristiche strutturali. </w:t>
      </w:r>
    </w:p>
    <w:p w14:paraId="54F723C3" w14:textId="25AE34B9" w:rsidR="00DF5B20" w:rsidRPr="003E4200" w:rsidRDefault="00BF590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018BC0D1" wp14:editId="14D760EE">
            <wp:extent cx="774065" cy="109855"/>
            <wp:effectExtent l="0" t="0" r="6985" b="4445"/>
            <wp:docPr id="99" name="Immagin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823D42C" w14:textId="5B4B3426"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 xml:space="preserve">Lavoratori autonomi : identità e percorsi formativi : i risultati di un'indagine quali-quantitativa, </w:t>
      </w:r>
      <w:r w:rsidRPr="003E4200">
        <w:rPr>
          <w:rFonts w:ascii="Calibri" w:eastAsia="Arial Narrow" w:hAnsi="Calibri"/>
          <w:sz w:val="24"/>
          <w:lang w:val="it-IT"/>
        </w:rPr>
        <w:t>ISFOL, Roma, ISFOL, c2013 (I libri del Fondo sociale europeo ; 176)</w:t>
      </w:r>
    </w:p>
    <w:p w14:paraId="018F57C8" w14:textId="2DB67E78"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 xml:space="preserve">Il volume presenta i risultati di una ricerca sui processi di formazione dei lavoratori autonomi e sulla necessità di individuare strategie nuove e più efficaci per la loro crescita professionale. Il testo si rivolge agli stessi lavoratori, al mondo associativo e </w:t>
      </w:r>
      <w:r w:rsidRPr="003E4200">
        <w:rPr>
          <w:rFonts w:ascii="Calibri" w:eastAsia="Arial Narrow" w:hAnsi="Calibri"/>
          <w:sz w:val="24"/>
          <w:lang w:val="it-IT"/>
        </w:rPr>
        <w:lastRenderedPageBreak/>
        <w:t xml:space="preserve">degli albi professionali, nonché a quei soggetti pubblici che gestiscono finanziamenti destinati al supporto della formazione continua di questo importante segmento. </w:t>
      </w:r>
    </w:p>
    <w:p w14:paraId="304285BD" w14:textId="65FB0AEF" w:rsidR="004019C7" w:rsidRPr="003E4200" w:rsidRDefault="00BF5902"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79987DC2" wp14:editId="525A1C43">
            <wp:extent cx="774065" cy="109855"/>
            <wp:effectExtent l="0" t="0" r="6985" b="4445"/>
            <wp:docPr id="100" name="Immagin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4F8CFA3E"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t>I low skilled in Italia</w:t>
      </w:r>
      <w:r w:rsidRPr="003E4200">
        <w:rPr>
          <w:rFonts w:ascii="Calibri" w:hAnsi="Calibri" w:cstheme="minorHAnsi"/>
          <w:bCs/>
          <w:iCs/>
          <w:sz w:val="24"/>
          <w:szCs w:val="24"/>
          <w:lang w:val="it-IT"/>
        </w:rPr>
        <w:t>,</w:t>
      </w:r>
      <w:r w:rsidRPr="003E4200">
        <w:rPr>
          <w:rFonts w:ascii="Calibri" w:hAnsi="Calibri" w:cstheme="minorHAnsi"/>
          <w:b/>
          <w:bCs/>
          <w:iCs/>
          <w:sz w:val="24"/>
          <w:szCs w:val="24"/>
          <w:lang w:val="it-IT"/>
        </w:rPr>
        <w:t xml:space="preserve"> </w:t>
      </w:r>
      <w:r w:rsidRPr="003E4200">
        <w:rPr>
          <w:rFonts w:ascii="Calibri" w:hAnsi="Calibri" w:cstheme="minorHAnsi"/>
          <w:bCs/>
          <w:iCs/>
          <w:sz w:val="24"/>
          <w:szCs w:val="24"/>
          <w:lang w:val="it-IT"/>
        </w:rPr>
        <w:t>Di Francesco Gabriella, Amendola Manuela, Mineo Simona, “Osservatorio Isfol”, 2016, n. 1-2, p. 53-67</w:t>
      </w:r>
    </w:p>
    <w:p w14:paraId="6E68FCCE"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Il tema degli adulti con bassi livelli di competenze (</w:t>
      </w:r>
      <w:r w:rsidRPr="003E4200">
        <w:rPr>
          <w:rFonts w:ascii="Calibri" w:hAnsi="Calibri" w:cstheme="minorHAnsi"/>
          <w:bCs/>
          <w:i/>
          <w:iCs/>
          <w:sz w:val="24"/>
          <w:szCs w:val="24"/>
          <w:lang w:val="it-IT"/>
        </w:rPr>
        <w:t>low skilled</w:t>
      </w:r>
      <w:r w:rsidRPr="003E4200">
        <w:rPr>
          <w:rFonts w:ascii="Calibri" w:hAnsi="Calibri" w:cstheme="minorHAnsi"/>
          <w:bCs/>
          <w:iCs/>
          <w:sz w:val="24"/>
          <w:szCs w:val="24"/>
          <w:lang w:val="it-IT"/>
        </w:rPr>
        <w:t xml:space="preserve">) assume grande rilievo in un momento storico in cui rilevanti organismi internazionali e la comunità scientifica sottolineano l’importanza di valorizzare e sviluppare il capitale umano, individuando nelle competenze degli individui significativi predittori degli </w:t>
      </w:r>
      <w:r w:rsidRPr="003E4200">
        <w:rPr>
          <w:rFonts w:ascii="Calibri" w:hAnsi="Calibri" w:cstheme="minorHAnsi"/>
          <w:bCs/>
          <w:i/>
          <w:iCs/>
          <w:sz w:val="24"/>
          <w:szCs w:val="24"/>
          <w:lang w:val="it-IT"/>
        </w:rPr>
        <w:t>economics ad social outcomes</w:t>
      </w:r>
      <w:r w:rsidRPr="003E4200">
        <w:rPr>
          <w:rFonts w:ascii="Calibri" w:hAnsi="Calibri" w:cstheme="minorHAnsi"/>
          <w:bCs/>
          <w:iCs/>
          <w:sz w:val="24"/>
          <w:szCs w:val="24"/>
          <w:lang w:val="it-IT"/>
        </w:rPr>
        <w:t>.</w:t>
      </w:r>
    </w:p>
    <w:p w14:paraId="0311739D" w14:textId="722D5A45" w:rsidR="004019C7" w:rsidRPr="003E4200" w:rsidRDefault="00BF5902"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763FD607" wp14:editId="23F7BD7E">
            <wp:extent cx="774065" cy="109855"/>
            <wp:effectExtent l="0" t="0" r="6985" b="4445"/>
            <wp:docPr id="101" name="Immagin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5C0930DC" w14:textId="6604A1F3" w:rsidR="00DF5B20" w:rsidRPr="003E4200" w:rsidRDefault="00DF5B20" w:rsidP="003E4200">
      <w:pPr>
        <w:spacing w:after="0"/>
        <w:rPr>
          <w:rFonts w:ascii="Calibri" w:eastAsia="Arial Narrow" w:hAnsi="Calibri"/>
          <w:sz w:val="24"/>
          <w:lang w:val="it-IT"/>
        </w:rPr>
      </w:pPr>
      <w:r w:rsidRPr="003E4200">
        <w:rPr>
          <w:rFonts w:ascii="Calibri" w:eastAsia="Arial Narrow" w:hAnsi="Calibri"/>
          <w:noProof/>
          <w:sz w:val="24"/>
          <w:lang w:val="it-IT" w:eastAsia="it-IT"/>
        </w:rPr>
        <mc:AlternateContent>
          <mc:Choice Requires="wps">
            <w:drawing>
              <wp:anchor distT="0" distB="0" distL="114300" distR="114300" simplePos="0" relativeHeight="251732992" behindDoc="1" locked="0" layoutInCell="0" allowOverlap="1" wp14:anchorId="42688183" wp14:editId="09E064A3">
                <wp:simplePos x="0" y="0"/>
                <wp:positionH relativeFrom="column">
                  <wp:posOffset>6028690</wp:posOffset>
                </wp:positionH>
                <wp:positionV relativeFrom="paragraph">
                  <wp:posOffset>-117475</wp:posOffset>
                </wp:positionV>
                <wp:extent cx="287655" cy="182245"/>
                <wp:effectExtent l="0" t="0" r="1905" b="2540"/>
                <wp:wrapNone/>
                <wp:docPr id="49" name="Rettango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 cy="182245"/>
                        </a:xfrm>
                        <a:prstGeom prst="rect">
                          <a:avLst/>
                        </a:prstGeom>
                        <a:solidFill>
                          <a:srgbClr val="F5F5F5"/>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tangolo 49" o:spid="_x0000_s1026" style="position:absolute;margin-left:474.7pt;margin-top:-9.25pt;width:22.65pt;height:14.3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" o:allowincell="f" fillcolor="#f5f5f5" strokecolor="white"/>
            </w:pict>
          </mc:Fallback>
        </mc:AlternateContent>
      </w:r>
      <w:bookmarkStart w:id="14" w:name="page7"/>
      <w:bookmarkEnd w:id="14"/>
      <w:r w:rsidRPr="003E4200">
        <w:rPr>
          <w:rFonts w:ascii="Calibri" w:eastAsia="Arial Narrow" w:hAnsi="Calibri"/>
          <w:b/>
          <w:sz w:val="24"/>
          <w:lang w:val="it-IT"/>
        </w:rPr>
        <w:t>Manuale del tirocinante : guida pratica al tirocinio extracurriculare : seconda edizione,</w:t>
      </w:r>
      <w:r w:rsidRPr="003E4200">
        <w:rPr>
          <w:rFonts w:ascii="Calibri" w:eastAsia="Arial Narrow" w:hAnsi="Calibri"/>
          <w:sz w:val="24"/>
          <w:lang w:val="it-IT"/>
        </w:rPr>
        <w:t xml:space="preserve"> ISFOL ;</w:t>
      </w:r>
      <w:r w:rsidR="003E4200">
        <w:rPr>
          <w:rFonts w:ascii="Calibri" w:eastAsia="Arial Narrow" w:hAnsi="Calibri"/>
          <w:sz w:val="24"/>
          <w:lang w:val="it-IT"/>
        </w:rPr>
        <w:t xml:space="preserve"> </w:t>
      </w:r>
      <w:r w:rsidRPr="003E4200">
        <w:rPr>
          <w:rFonts w:ascii="Calibri" w:eastAsia="Arial Narrow" w:hAnsi="Calibri"/>
          <w:sz w:val="24"/>
          <w:lang w:val="it-IT"/>
        </w:rPr>
        <w:t>a cura di Giuseppe Iuzzolino e Silvia Lotito, Roma, ISFOL, c2015</w:t>
      </w:r>
    </w:p>
    <w:p w14:paraId="67A451B8" w14:textId="2A660130"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 xml:space="preserve">Per molti giovani il tirocinio è il primo passo nel mondo del lavoro, un'esperienza che può rivelarsi decisiva per il loro futuro professionale ma che spesso - per inesperienza, ingenuità e mancanza di informazioni - non viene affrontato nel modo giusto e i ragazzi non riescono a sfruttarne a pieno le potenzialità. Il Manuale del tirocinante è una guida pratica e di facile consultazione che, oltre a spiegare in maniera chiara e semplice cos'è e come funziona un tirocinio extracurriculare, fornisce informazioni, consigli e suggerimenti utili per scegliere, affrontare, gestire e valorizzare al meglio questa esperienza. </w:t>
      </w:r>
      <w:r w:rsidR="00FA71A9">
        <w:rPr>
          <w:rFonts w:ascii="Calibri" w:eastAsia="Arial Narrow" w:hAnsi="Calibri"/>
          <w:sz w:val="24"/>
          <w:lang w:val="it-IT"/>
        </w:rPr>
        <w:t>I</w:t>
      </w:r>
      <w:r w:rsidRPr="003E4200">
        <w:rPr>
          <w:rFonts w:ascii="Calibri" w:eastAsia="Arial Narrow" w:hAnsi="Calibri"/>
          <w:sz w:val="24"/>
          <w:lang w:val="it-IT"/>
        </w:rPr>
        <w:t>l volume è corredato da dettagliate schede che illustrano le regole del tirocinio in ogni singola Regione.</w:t>
      </w:r>
    </w:p>
    <w:p w14:paraId="0597D35B" w14:textId="2E2062DA" w:rsidR="003146D3" w:rsidRPr="003E4200" w:rsidRDefault="00BF5902"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2E4AF8D5" wp14:editId="52700298">
            <wp:extent cx="774065" cy="109855"/>
            <wp:effectExtent l="0" t="0" r="6985" b="4445"/>
            <wp:docPr id="103" name="Immagin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DFBB413" w14:textId="77777777" w:rsidR="003146D3" w:rsidRPr="003E4200" w:rsidRDefault="003146D3"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t>Misurare le capacità trasformative degli individui nello spazio delle capabilities</w:t>
      </w:r>
      <w:r w:rsidRPr="003E4200">
        <w:rPr>
          <w:rFonts w:ascii="Calibri" w:hAnsi="Calibri" w:cstheme="minorHAnsi"/>
          <w:bCs/>
          <w:iCs/>
          <w:sz w:val="24"/>
          <w:szCs w:val="24"/>
          <w:lang w:val="it-IT"/>
        </w:rPr>
        <w:t>, Giuliano Assunta Giovannina, Raciti Paolo, Tenaglia Simona, “Riv:  rassegna italiana di valutazione”, 2013, n. 55, p. 128-150</w:t>
      </w:r>
    </w:p>
    <w:p w14:paraId="2C9404F4" w14:textId="6C382892" w:rsidR="003146D3" w:rsidRPr="003E4200" w:rsidRDefault="003146D3" w:rsidP="003E4200">
      <w:pPr>
        <w:spacing w:after="0"/>
        <w:rPr>
          <w:rFonts w:ascii="Calibri" w:eastAsia="Arial Narrow" w:hAnsi="Calibri"/>
          <w:sz w:val="24"/>
          <w:lang w:val="it-IT"/>
        </w:rPr>
      </w:pPr>
      <w:r w:rsidRPr="003E4200">
        <w:rPr>
          <w:rFonts w:ascii="Calibri" w:hAnsi="Calibri" w:cstheme="minorHAnsi"/>
          <w:bCs/>
          <w:iCs/>
          <w:sz w:val="24"/>
          <w:szCs w:val="24"/>
          <w:lang w:val="it-IT"/>
        </w:rPr>
        <w:t>Il paper illustra un dettaglio d’analisi ancora in fase di sviluppo e applicato sperimentalmente sui dati raccolti con la versione 2011-2012 del questionario MACaD (</w:t>
      </w:r>
      <w:r w:rsidRPr="003E4200">
        <w:rPr>
          <w:rFonts w:ascii="Calibri" w:hAnsi="Calibri" w:cstheme="minorHAnsi"/>
          <w:bCs/>
          <w:i/>
          <w:iCs/>
          <w:sz w:val="24"/>
          <w:szCs w:val="24"/>
          <w:lang w:val="it-IT"/>
        </w:rPr>
        <w:t>Multidimensional analysis of capability deprivation</w:t>
      </w:r>
      <w:r w:rsidRPr="003E4200">
        <w:rPr>
          <w:rFonts w:ascii="Calibri" w:hAnsi="Calibri" w:cstheme="minorHAnsi"/>
          <w:bCs/>
          <w:iCs/>
          <w:sz w:val="24"/>
          <w:szCs w:val="24"/>
          <w:lang w:val="it-IT"/>
        </w:rPr>
        <w:t>).</w:t>
      </w:r>
    </w:p>
    <w:p w14:paraId="25DFEBF8" w14:textId="4E64C608" w:rsidR="00DF5B20" w:rsidRPr="003E4200" w:rsidRDefault="00DF5B20" w:rsidP="003E4200">
      <w:pPr>
        <w:spacing w:after="0"/>
        <w:rPr>
          <w:rFonts w:ascii="Calibri" w:eastAsia="Times New Roman" w:hAnsi="Calibri"/>
          <w:sz w:val="24"/>
          <w:lang w:val="it-IT"/>
        </w:rPr>
      </w:pPr>
      <w:bookmarkStart w:id="15" w:name="page8"/>
      <w:bookmarkEnd w:id="15"/>
    </w:p>
    <w:p w14:paraId="1A6C40B1"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 xml:space="preserve">Modelli di qualità dei sistemi VET in Europa: Finlandia, Germania, Romania, Austria, </w:t>
      </w:r>
      <w:r w:rsidRPr="003E4200">
        <w:rPr>
          <w:rFonts w:ascii="Calibri" w:eastAsia="Arial Narrow" w:hAnsi="Calibri"/>
          <w:sz w:val="24"/>
          <w:lang w:val="it-IT"/>
        </w:rPr>
        <w:t>ISFOL ; di Debora Gentilini, Roma, ISFOL, c2014 (Isfol</w:t>
      </w:r>
      <w:r w:rsidRPr="003E4200">
        <w:rPr>
          <w:rFonts w:ascii="Calibri" w:eastAsia="Arial Narrow" w:hAnsi="Calibri"/>
          <w:b/>
          <w:sz w:val="24"/>
          <w:lang w:val="it-IT"/>
        </w:rPr>
        <w:t xml:space="preserve"> </w:t>
      </w:r>
      <w:r w:rsidRPr="003E4200">
        <w:rPr>
          <w:rFonts w:ascii="Calibri" w:eastAsia="Arial Narrow" w:hAnsi="Calibri"/>
          <w:sz w:val="24"/>
          <w:lang w:val="it-IT"/>
        </w:rPr>
        <w:t>Research Paper ; 16)</w:t>
      </w:r>
    </w:p>
    <w:p w14:paraId="3996A57E" w14:textId="38C5A36F"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 xml:space="preserve">La ricerca raccoglie i risultati di uno studio comparato sui modelli di assicurazione della qualità dei sistemi di istruzione e formazione professionale di quattro paesi europei (Finlandia, Germania, Romania, Austria). </w:t>
      </w:r>
    </w:p>
    <w:p w14:paraId="6357B59A" w14:textId="0FE68648" w:rsidR="00DF5B20" w:rsidRPr="003E4200" w:rsidRDefault="00BF590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78422347" wp14:editId="02DA6878">
            <wp:extent cx="774065" cy="109855"/>
            <wp:effectExtent l="0" t="0" r="6985" b="4445"/>
            <wp:docPr id="104" name="Immagin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6DEC530"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Modelli istituzionali e reti locali per favorire l’accesso dei cittadini all’offerta formativa territoriale,</w:t>
      </w:r>
      <w:r w:rsidRPr="003E4200">
        <w:rPr>
          <w:rFonts w:ascii="Calibri" w:eastAsia="Arial Narrow" w:hAnsi="Calibri"/>
          <w:sz w:val="24"/>
          <w:lang w:val="it-IT"/>
        </w:rPr>
        <w:t xml:space="preserve"> ISFOL ; a cura di Giuseppe Di Battista e Roberto Landi, Roma, ISFOL, c2013 (Isfol occasional paper ; 10)</w:t>
      </w:r>
    </w:p>
    <w:p w14:paraId="72EADAFF" w14:textId="70646788"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Quali sono i meccanismi e i criteri utilizzati dalle istituzioni per “rinviare” l’utenza al sistema della formazione professionale? Attraverso quali forme concrete viene realizzato il raccordo tra la rete di attori locali preposti alle attività di informazione e orientamento, primi fra tutti i Centri per l’impiego e gli interventi di formazione? A queste domande intende dare risposta il paper, offrendo un contributo analitico alla ricostruzione delle modalità attraverso le quali si sostanzia il raccordo tra i servizi (informazione e orientamento alla formazione)</w:t>
      </w:r>
      <w:r w:rsidR="00FA71A9">
        <w:rPr>
          <w:rFonts w:ascii="Calibri" w:eastAsia="Arial Narrow" w:hAnsi="Calibri"/>
          <w:sz w:val="24"/>
          <w:lang w:val="it-IT"/>
        </w:rPr>
        <w:t>.</w:t>
      </w:r>
      <w:r w:rsidRPr="003E4200">
        <w:rPr>
          <w:rFonts w:ascii="Calibri" w:eastAsia="Arial Narrow" w:hAnsi="Calibri"/>
          <w:sz w:val="24"/>
          <w:lang w:val="it-IT"/>
        </w:rPr>
        <w:t xml:space="preserve"> </w:t>
      </w:r>
    </w:p>
    <w:p w14:paraId="36E05A27" w14:textId="56E4BEBF" w:rsidR="00DF5B20" w:rsidRPr="003E4200" w:rsidRDefault="00DF5B20" w:rsidP="003E4200">
      <w:pPr>
        <w:spacing w:after="0"/>
        <w:rPr>
          <w:rFonts w:ascii="Calibri" w:eastAsia="Times New Roman" w:hAnsi="Calibri"/>
          <w:sz w:val="24"/>
          <w:lang w:val="it-IT"/>
        </w:rPr>
      </w:pPr>
    </w:p>
    <w:p w14:paraId="57EF6B33"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lastRenderedPageBreak/>
        <w:t>Modelli organizzativi delle imprese italiane in tempi di crisi,</w:t>
      </w:r>
      <w:r w:rsidRPr="003E4200">
        <w:rPr>
          <w:rFonts w:ascii="Calibri" w:eastAsia="Arial Narrow" w:hAnsi="Calibri"/>
          <w:sz w:val="24"/>
          <w:lang w:val="it-IT"/>
        </w:rPr>
        <w:t xml:space="preserve"> ISFOL ; di</w:t>
      </w:r>
      <w:r w:rsidRPr="003E4200">
        <w:rPr>
          <w:rFonts w:ascii="Calibri" w:eastAsia="Arial Narrow" w:hAnsi="Calibri"/>
          <w:b/>
          <w:sz w:val="24"/>
          <w:lang w:val="it-IT"/>
        </w:rPr>
        <w:t xml:space="preserve"> </w:t>
      </w:r>
      <w:r w:rsidRPr="003E4200">
        <w:rPr>
          <w:rFonts w:ascii="Calibri" w:eastAsia="Arial Narrow" w:hAnsi="Calibri"/>
          <w:sz w:val="24"/>
          <w:lang w:val="it-IT"/>
        </w:rPr>
        <w:t>Roberta Pistagni e Emanuela Silvi, Roma, ISFOL, c2013 (Isfol Research Paper ; 10)</w:t>
      </w:r>
    </w:p>
    <w:p w14:paraId="1F8541F3"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Obiettivo del lavoro è quello di descrivere le strategie delle imprese italiane per fronteggiare la crisi, utilizzando i dati INDACO-CVTS. Il risultato finale è duplice: 1. la descrizione di quattro diverse tipologie di modelli organizzativi 2. la presentazione dell’approccio metodologico utilizzato per far emergere i modelli organizzativi. L’approccio si chiama Cope, dall’inglese to cope with (che significa “affrontare”) e da coping, costrutto psicosociale che designa l’insieme delle strategie cognitive e dei comportamenti messi in atto dall’individuo per contrastare lo stress.</w:t>
      </w:r>
    </w:p>
    <w:p w14:paraId="1730EBBE" w14:textId="6F74EDC4" w:rsidR="004019C7" w:rsidRPr="003E4200" w:rsidRDefault="00FA71A9"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7E09D995" wp14:editId="4FD66887">
            <wp:extent cx="774065" cy="109855"/>
            <wp:effectExtent l="0" t="0" r="6985" b="444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089FC49F" w14:textId="77777777" w:rsidR="004019C7" w:rsidRPr="003E4200" w:rsidRDefault="004019C7" w:rsidP="003E4200">
      <w:pPr>
        <w:spacing w:after="0"/>
        <w:rPr>
          <w:rFonts w:ascii="Calibri" w:hAnsi="Calibri" w:cstheme="minorHAnsi"/>
          <w:bCs/>
          <w:iCs/>
          <w:sz w:val="24"/>
          <w:szCs w:val="24"/>
          <w:lang w:val="it-IT"/>
        </w:rPr>
      </w:pPr>
      <w:r w:rsidRPr="00BF5902">
        <w:rPr>
          <w:rFonts w:ascii="Calibri" w:hAnsi="Calibri" w:cstheme="minorHAnsi"/>
          <w:b/>
          <w:bCs/>
          <w:iCs/>
          <w:sz w:val="24"/>
          <w:szCs w:val="24"/>
          <w:lang w:val="it-IT"/>
        </w:rPr>
        <w:t>MOOCs una tecnologia distruttiva per il sistema educativo</w:t>
      </w:r>
      <w:r w:rsidRPr="003E4200">
        <w:rPr>
          <w:rFonts w:ascii="Calibri" w:hAnsi="Calibri" w:cstheme="minorHAnsi"/>
          <w:b/>
          <w:bCs/>
          <w:i/>
          <w:iCs/>
          <w:sz w:val="24"/>
          <w:szCs w:val="24"/>
          <w:lang w:val="it-IT"/>
        </w:rPr>
        <w:t>?</w:t>
      </w:r>
      <w:r w:rsidRPr="003E4200">
        <w:rPr>
          <w:rFonts w:ascii="Calibri" w:hAnsi="Calibri" w:cstheme="minorHAnsi"/>
          <w:bCs/>
          <w:i/>
          <w:iCs/>
          <w:sz w:val="24"/>
          <w:szCs w:val="24"/>
          <w:lang w:val="it-IT"/>
        </w:rPr>
        <w:t>,</w:t>
      </w:r>
      <w:r w:rsidRPr="003E4200">
        <w:rPr>
          <w:rFonts w:ascii="Calibri" w:hAnsi="Calibri" w:cstheme="minorHAnsi"/>
          <w:b/>
          <w:bCs/>
          <w:i/>
          <w:iCs/>
          <w:sz w:val="24"/>
          <w:szCs w:val="24"/>
          <w:lang w:val="it-IT"/>
        </w:rPr>
        <w:t xml:space="preserve"> </w:t>
      </w:r>
      <w:r w:rsidRPr="003E4200">
        <w:rPr>
          <w:rFonts w:ascii="Calibri" w:hAnsi="Calibri" w:cstheme="minorHAnsi"/>
          <w:bCs/>
          <w:iCs/>
          <w:sz w:val="24"/>
          <w:szCs w:val="24"/>
          <w:lang w:val="it-IT"/>
        </w:rPr>
        <w:t>Paliotta Achille Pier, “Osservatorio Isfol”, 2014, n. 1-2, p. 179-189</w:t>
      </w:r>
    </w:p>
    <w:p w14:paraId="7446C9B2" w14:textId="77777777" w:rsidR="004019C7" w:rsidRPr="003E4200" w:rsidRDefault="004019C7" w:rsidP="003E4200">
      <w:pPr>
        <w:spacing w:after="0"/>
        <w:rPr>
          <w:rFonts w:ascii="Calibri" w:hAnsi="Calibri" w:cstheme="minorHAnsi"/>
          <w:b/>
          <w:bCs/>
          <w:i/>
          <w:iCs/>
          <w:sz w:val="24"/>
          <w:szCs w:val="24"/>
          <w:lang w:val="it-IT"/>
        </w:rPr>
      </w:pPr>
      <w:r w:rsidRPr="003E4200">
        <w:rPr>
          <w:rFonts w:ascii="Calibri" w:hAnsi="Calibri" w:cstheme="minorHAnsi"/>
          <w:bCs/>
          <w:iCs/>
          <w:sz w:val="24"/>
          <w:szCs w:val="24"/>
          <w:lang w:val="it-IT"/>
        </w:rPr>
        <w:t xml:space="preserve">In questo testo si impostano alcuni elementi di analisi sui MOOCs al fine di poter contribuire a un dibattito che a livello nazionale pare ancora alquanto marginale a differenza di quanto succede oltre oceano. Con l’avvento dei MOOCs l’Università, intesa come luogo fisico e concreto, sembra essere costretta a re-inventarsi come servizio, forse come </w:t>
      </w:r>
      <w:r w:rsidRPr="003E4200">
        <w:rPr>
          <w:rFonts w:ascii="Calibri" w:hAnsi="Calibri" w:cstheme="minorHAnsi"/>
          <w:bCs/>
          <w:i/>
          <w:iCs/>
          <w:sz w:val="24"/>
          <w:szCs w:val="24"/>
          <w:lang w:val="it-IT"/>
        </w:rPr>
        <w:t>commodity</w:t>
      </w:r>
      <w:r w:rsidRPr="003E4200">
        <w:rPr>
          <w:rFonts w:ascii="Calibri" w:hAnsi="Calibri" w:cstheme="minorHAnsi"/>
          <w:bCs/>
          <w:iCs/>
          <w:sz w:val="24"/>
          <w:szCs w:val="24"/>
          <w:lang w:val="it-IT"/>
        </w:rPr>
        <w:t>, luogo post-geografico, accessibile da chiunque e da qualunque luogo del mondo</w:t>
      </w:r>
      <w:r w:rsidRPr="003E4200">
        <w:rPr>
          <w:rFonts w:ascii="Calibri" w:hAnsi="Calibri" w:cstheme="minorHAnsi"/>
          <w:b/>
          <w:bCs/>
          <w:i/>
          <w:iCs/>
          <w:sz w:val="24"/>
          <w:szCs w:val="24"/>
          <w:lang w:val="it-IT"/>
        </w:rPr>
        <w:t>.</w:t>
      </w:r>
    </w:p>
    <w:p w14:paraId="0BA9B55F" w14:textId="7F867D53" w:rsidR="004019C7" w:rsidRPr="003E4200" w:rsidRDefault="00BF5902" w:rsidP="003E4200">
      <w:pPr>
        <w:spacing w:after="0"/>
        <w:rPr>
          <w:rFonts w:ascii="Calibri" w:hAnsi="Calibri" w:cstheme="minorHAnsi"/>
          <w:b/>
          <w:bCs/>
          <w:i/>
          <w:iCs/>
          <w:sz w:val="24"/>
          <w:szCs w:val="24"/>
          <w:lang w:val="it-IT"/>
        </w:rPr>
      </w:pPr>
      <w:r>
        <w:rPr>
          <w:rFonts w:ascii="Calibri" w:hAnsi="Calibri" w:cstheme="minorHAnsi"/>
          <w:b/>
          <w:bCs/>
          <w:i/>
          <w:iCs/>
          <w:noProof/>
          <w:sz w:val="24"/>
          <w:szCs w:val="24"/>
          <w:lang w:val="it-IT" w:eastAsia="it-IT"/>
        </w:rPr>
        <w:drawing>
          <wp:inline distT="0" distB="0" distL="0" distR="0" wp14:anchorId="39C6AA3A" wp14:editId="21DEE867">
            <wp:extent cx="774065" cy="109855"/>
            <wp:effectExtent l="0" t="0" r="6985" b="4445"/>
            <wp:docPr id="106" name="Immagin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FC08570" w14:textId="77777777" w:rsidR="004019C7" w:rsidRPr="003E4200" w:rsidRDefault="004019C7" w:rsidP="003E4200">
      <w:pPr>
        <w:spacing w:after="0"/>
        <w:rPr>
          <w:rFonts w:ascii="Calibri" w:hAnsi="Calibri" w:cstheme="minorHAnsi"/>
          <w:sz w:val="24"/>
          <w:szCs w:val="24"/>
          <w:lang w:val="it-IT"/>
        </w:rPr>
      </w:pPr>
      <w:r w:rsidRPr="00BF5902">
        <w:rPr>
          <w:rFonts w:ascii="Calibri" w:hAnsi="Calibri" w:cstheme="minorHAnsi"/>
          <w:b/>
          <w:bCs/>
          <w:iCs/>
          <w:sz w:val="24"/>
          <w:szCs w:val="24"/>
          <w:lang w:val="it-IT"/>
        </w:rPr>
        <w:t>L'offerta di formazione professionale regionale in Italia: quadro di riferimento e primi esiti dell'Indagine OFP 2012</w:t>
      </w:r>
      <w:r w:rsidRPr="00BF5902">
        <w:rPr>
          <w:rFonts w:ascii="Calibri" w:hAnsi="Calibri" w:cstheme="minorHAnsi"/>
          <w:bCs/>
          <w:iCs/>
          <w:sz w:val="24"/>
          <w:szCs w:val="24"/>
          <w:lang w:val="it-IT"/>
        </w:rPr>
        <w:t>,</w:t>
      </w:r>
      <w:r w:rsidRPr="003E4200">
        <w:rPr>
          <w:rFonts w:ascii="Calibri" w:hAnsi="Calibri" w:cstheme="minorHAnsi"/>
          <w:bCs/>
          <w:iCs/>
          <w:sz w:val="24"/>
          <w:szCs w:val="24"/>
          <w:lang w:val="it-IT"/>
        </w:rPr>
        <w:t xml:space="preserve"> Angotti Roberto, Del Cimmuto Angelo</w:t>
      </w:r>
      <w:r w:rsidRPr="003E4200">
        <w:rPr>
          <w:rFonts w:ascii="Calibri" w:hAnsi="Calibri" w:cstheme="minorHAnsi"/>
          <w:bCs/>
          <w:i/>
          <w:iCs/>
          <w:sz w:val="24"/>
          <w:szCs w:val="24"/>
          <w:lang w:val="it-IT"/>
        </w:rPr>
        <w:t>,</w:t>
      </w:r>
      <w:r w:rsidRPr="003E4200">
        <w:rPr>
          <w:rFonts w:ascii="Calibri" w:hAnsi="Calibri" w:cstheme="minorHAnsi"/>
          <w:bCs/>
          <w:iCs/>
          <w:sz w:val="24"/>
          <w:szCs w:val="24"/>
          <w:lang w:val="it-IT"/>
        </w:rPr>
        <w:t xml:space="preserve"> “Osservatorio Isfol”, 2013, n. 1-2, p. 25-48</w:t>
      </w:r>
      <w:r w:rsidRPr="003E4200">
        <w:rPr>
          <w:rFonts w:ascii="Calibri" w:hAnsi="Calibri" w:cstheme="minorHAnsi"/>
          <w:sz w:val="24"/>
          <w:szCs w:val="24"/>
          <w:lang w:val="it-IT"/>
        </w:rPr>
        <w:t xml:space="preserve"> </w:t>
      </w:r>
    </w:p>
    <w:p w14:paraId="57CBE49D"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L’articolo intende fare il punto sullo stato della formazione professionale in Italia, presentando i primi risultati dell’Indagine Isfol sull’Offerta di Formazione Professionale (OFP 2012), che aggiorna la fotografia dei sistemi, mostrandone caratteristiche strutturali, dinamiche e processi in atto.</w:t>
      </w:r>
    </w:p>
    <w:p w14:paraId="4AD09A69" w14:textId="63D45156" w:rsidR="004019C7" w:rsidRPr="003E4200" w:rsidRDefault="00BF5902"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64CE4CC7" wp14:editId="7E3574F2">
            <wp:extent cx="774065" cy="109855"/>
            <wp:effectExtent l="0" t="0" r="6985" b="4445"/>
            <wp:docPr id="107" name="Immagin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52219E0" w14:textId="2F6CE010" w:rsidR="00DF5B20" w:rsidRPr="003E4200" w:rsidRDefault="00DF5B20" w:rsidP="003E4200">
      <w:pPr>
        <w:spacing w:after="0"/>
        <w:rPr>
          <w:rFonts w:ascii="Calibri" w:eastAsia="Arial Narrow" w:hAnsi="Calibri"/>
          <w:sz w:val="24"/>
          <w:lang w:val="it-IT"/>
        </w:rPr>
      </w:pPr>
      <w:bookmarkStart w:id="16" w:name="page9"/>
      <w:bookmarkEnd w:id="16"/>
      <w:r w:rsidRPr="003E4200">
        <w:rPr>
          <w:rFonts w:ascii="Calibri" w:eastAsia="Arial Narrow" w:hAnsi="Calibri"/>
          <w:b/>
          <w:sz w:val="24"/>
          <w:lang w:val="it-IT"/>
        </w:rPr>
        <w:t>Oltre la crisi : fattori di successo delle Pmi nel Mezzogiorno</w:t>
      </w:r>
      <w:r w:rsidR="00A91BA6" w:rsidRPr="00A91BA6">
        <w:rPr>
          <w:rFonts w:ascii="Calibri" w:eastAsia="Arial Narrow" w:hAnsi="Calibri"/>
          <w:sz w:val="24"/>
          <w:lang w:val="it-IT"/>
        </w:rPr>
        <w:t xml:space="preserve">, </w:t>
      </w:r>
      <w:r w:rsidRPr="003E4200">
        <w:rPr>
          <w:rFonts w:ascii="Calibri" w:eastAsia="Arial Narrow" w:hAnsi="Calibri"/>
          <w:sz w:val="24"/>
          <w:lang w:val="it-IT"/>
        </w:rPr>
        <w:t>ISFOL ; a</w:t>
      </w:r>
      <w:r w:rsidRPr="003E4200">
        <w:rPr>
          <w:rFonts w:ascii="Calibri" w:eastAsia="Arial Narrow" w:hAnsi="Calibri"/>
          <w:b/>
          <w:sz w:val="24"/>
          <w:lang w:val="it-IT"/>
        </w:rPr>
        <w:t xml:space="preserve"> </w:t>
      </w:r>
      <w:r w:rsidRPr="003E4200">
        <w:rPr>
          <w:rFonts w:ascii="Calibri" w:eastAsia="Arial Narrow" w:hAnsi="Calibri"/>
          <w:sz w:val="24"/>
          <w:lang w:val="it-IT"/>
        </w:rPr>
        <w:t>cura di Pierluigi Richini, Roma : ISFOL, c2013. - (Isfol Research Paper ; 5)</w:t>
      </w:r>
    </w:p>
    <w:p w14:paraId="78477B44" w14:textId="73D272A2"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 xml:space="preserve">Il paper presenta i risultati di un’indagine qualitativa condotta dall’Isfol attraverso lo studio di 10 casi aziendali (imprese di piccole dimensioni ubicate nelle Regioni del Sud che hanno evidenziato una buona capacità di posizionamento sui mercati di riferimento nonostante la crisi), al fine di contribuire ad una prima identificazione di politiche a sostegno dello sviluppo organizzativo e della competitività delle piccole imprese di settori produttivi tradizionali nel Mezzogiorno del Paese. </w:t>
      </w:r>
    </w:p>
    <w:p w14:paraId="5424E9CC" w14:textId="5B379FC6" w:rsidR="004019C7" w:rsidRPr="003E4200" w:rsidRDefault="00BF5902"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593F9389" wp14:editId="566E296A">
            <wp:extent cx="774065" cy="109855"/>
            <wp:effectExtent l="0" t="0" r="6985" b="4445"/>
            <wp:docPr id="108" name="Immagin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438271D"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t>L’orientamento permanente e l’inclusione sociale dei giovani: prospettive di sviluppo</w:t>
      </w:r>
      <w:r w:rsidRPr="003E4200">
        <w:rPr>
          <w:rFonts w:ascii="Calibri" w:hAnsi="Calibri" w:cstheme="minorHAnsi"/>
          <w:bCs/>
          <w:iCs/>
          <w:sz w:val="24"/>
          <w:szCs w:val="24"/>
          <w:lang w:val="it-IT"/>
        </w:rPr>
        <w:t xml:space="preserve">, Pavoncello Daniela, Fonzo Concetta, “Rassegna CNOS”, 2013, n. 3, p. 39-55 </w:t>
      </w:r>
    </w:p>
    <w:p w14:paraId="59415FEC"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 xml:space="preserve">Il contributo illustra il sistema orientativo e le relative connessioni con gli attori e il territorio alla luce di maggiori integrazione tra sistemi di servizi per la transizione, una più spiccata interdipendenza tra i vari fattori e l'elaborazione di riforme correlate dei sistemi di istruzione, formazione e lavoro. </w:t>
      </w:r>
    </w:p>
    <w:p w14:paraId="2919F77C" w14:textId="2365CFF8" w:rsidR="004019C7" w:rsidRPr="003E4200" w:rsidRDefault="00BF5902" w:rsidP="003E4200">
      <w:pPr>
        <w:spacing w:after="0"/>
        <w:rPr>
          <w:rFonts w:ascii="Calibri" w:hAnsi="Calibri" w:cstheme="minorHAnsi"/>
          <w:b/>
          <w:bCs/>
          <w:i/>
          <w:iCs/>
          <w:sz w:val="24"/>
          <w:szCs w:val="24"/>
          <w:lang w:val="it-IT"/>
        </w:rPr>
      </w:pPr>
      <w:r>
        <w:rPr>
          <w:rFonts w:ascii="Calibri" w:hAnsi="Calibri" w:cstheme="minorHAnsi"/>
          <w:b/>
          <w:bCs/>
          <w:i/>
          <w:iCs/>
          <w:noProof/>
          <w:sz w:val="24"/>
          <w:szCs w:val="24"/>
          <w:lang w:val="it-IT" w:eastAsia="it-IT"/>
        </w:rPr>
        <w:drawing>
          <wp:inline distT="0" distB="0" distL="0" distR="0" wp14:anchorId="1941410D" wp14:editId="3DB9FE84">
            <wp:extent cx="774065" cy="109855"/>
            <wp:effectExtent l="0" t="0" r="6985" b="4445"/>
            <wp:docPr id="109" name="Immagin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6123258"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t>Per una strategia sulle competenze degli adulti</w:t>
      </w:r>
      <w:r w:rsidRPr="003E4200">
        <w:rPr>
          <w:rFonts w:ascii="Calibri" w:hAnsi="Calibri" w:cstheme="minorHAnsi"/>
          <w:bCs/>
          <w:iCs/>
          <w:sz w:val="24"/>
          <w:szCs w:val="24"/>
          <w:lang w:val="it-IT"/>
        </w:rPr>
        <w:t>, Bulgarelli Aviana, “Osservatorio Isfol”, 2013, n. 3-4, p. 25-46</w:t>
      </w:r>
    </w:p>
    <w:p w14:paraId="53222904" w14:textId="77777777" w:rsidR="004019C7" w:rsidRPr="003E4200" w:rsidRDefault="004019C7" w:rsidP="003E4200">
      <w:pPr>
        <w:spacing w:after="0"/>
        <w:rPr>
          <w:rFonts w:ascii="Calibri" w:hAnsi="Calibri" w:cstheme="minorHAnsi"/>
          <w:bCs/>
          <w:i/>
          <w:iCs/>
          <w:sz w:val="24"/>
          <w:szCs w:val="24"/>
          <w:lang w:val="it-IT"/>
        </w:rPr>
      </w:pPr>
      <w:r w:rsidRPr="003E4200">
        <w:rPr>
          <w:rFonts w:ascii="Calibri" w:hAnsi="Calibri" w:cstheme="minorHAnsi"/>
          <w:bCs/>
          <w:iCs/>
          <w:sz w:val="24"/>
          <w:szCs w:val="24"/>
          <w:lang w:val="it-IT"/>
        </w:rPr>
        <w:t xml:space="preserve">I risultati dell’Indagine sulle competenze degli adulti in Italia evidenziano la necessità di impostare una strategia nazionale delle competenze che faccia del capitale umano un </w:t>
      </w:r>
      <w:r w:rsidRPr="003E4200">
        <w:rPr>
          <w:rFonts w:ascii="Calibri" w:hAnsi="Calibri" w:cstheme="minorHAnsi"/>
          <w:bCs/>
          <w:iCs/>
          <w:sz w:val="24"/>
          <w:szCs w:val="24"/>
          <w:lang w:val="it-IT"/>
        </w:rPr>
        <w:lastRenderedPageBreak/>
        <w:t xml:space="preserve">fattore chiave di sviluppo. L’articolo analizza la relazione tra i principali risultati di Piaac e la struttura teorica con cui si costruisce l’azione di policy adottando l’approccio dell’OECD </w:t>
      </w:r>
      <w:r w:rsidRPr="003E4200">
        <w:rPr>
          <w:rFonts w:ascii="Calibri" w:hAnsi="Calibri" w:cstheme="minorHAnsi"/>
          <w:bCs/>
          <w:i/>
          <w:iCs/>
          <w:sz w:val="24"/>
          <w:szCs w:val="24"/>
          <w:lang w:val="it-IT"/>
        </w:rPr>
        <w:t>Skills Strategy.</w:t>
      </w:r>
    </w:p>
    <w:p w14:paraId="272A1FC9" w14:textId="36D038BA" w:rsidR="004019C7" w:rsidRPr="003E4200" w:rsidRDefault="00FA71A9"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5B640506" wp14:editId="02594C49">
            <wp:extent cx="774065" cy="109855"/>
            <wp:effectExtent l="0" t="0" r="6985" b="444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5D828646" w14:textId="617AC51A"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 xml:space="preserve">Percorsi di IeFP : un’analisi comparata dei costi di Regioni e PA, </w:t>
      </w:r>
      <w:r w:rsidRPr="003E4200">
        <w:rPr>
          <w:rFonts w:ascii="Calibri" w:eastAsia="Arial Narrow" w:hAnsi="Calibri"/>
          <w:sz w:val="24"/>
          <w:lang w:val="it-IT"/>
        </w:rPr>
        <w:t>ISFOL ; di Giacomo Zagardo, Roma, ISFOL, c2013 (Isfol Occasional paper ; 12)</w:t>
      </w:r>
    </w:p>
    <w:p w14:paraId="2C32963F" w14:textId="6D1D17DA"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 xml:space="preserve">Il report realizza per studiosi e decisori un’analisi delle disparità di strumenti adeguati a parametrare e controllare la spesa, funzionali al finanziamento dei percorsi delle Istituzioni formative di Istruzione e formazione professionale per l’a.f. 2011/12. Il lavoro prende in considerazione sia aspetti quantitativi che qualitativi tracciando un quadro sistematico, esteso e comparabile, di indicatori del costo sostenuto dalle Amministrazioni pubbliche. I dati raccolti attraverso la documentazione delle Regioni e delle P.A. sono stati incrociati con quelli dei Monitoraggi Isfol, fornendo un’analisi della spesa di alta definizione. </w:t>
      </w:r>
    </w:p>
    <w:p w14:paraId="2BBACC2D" w14:textId="30E6AB54" w:rsidR="00DF5B20" w:rsidRPr="003E4200" w:rsidRDefault="00BF590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48F5E108" wp14:editId="56FFDDA3">
            <wp:extent cx="774065" cy="109855"/>
            <wp:effectExtent l="0" t="0" r="6985" b="4445"/>
            <wp:docPr id="110" name="Immagin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837934B"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La qualità della formazione continua : l’esperienza dei piani di fattibilità finanziati dalla Provincia di Genova,</w:t>
      </w:r>
      <w:r w:rsidRPr="003E4200">
        <w:rPr>
          <w:rFonts w:ascii="Calibri" w:eastAsia="Arial Narrow" w:hAnsi="Calibri"/>
          <w:sz w:val="24"/>
          <w:lang w:val="it-IT"/>
        </w:rPr>
        <w:t xml:space="preserve"> a cura di Davide Premutico,</w:t>
      </w:r>
      <w:r w:rsidRPr="003E4200">
        <w:rPr>
          <w:rFonts w:ascii="Calibri" w:eastAsia="Arial Narrow" w:hAnsi="Calibri"/>
          <w:b/>
          <w:sz w:val="24"/>
          <w:lang w:val="it-IT"/>
        </w:rPr>
        <w:t xml:space="preserve"> </w:t>
      </w:r>
      <w:r w:rsidRPr="003E4200">
        <w:rPr>
          <w:rFonts w:ascii="Calibri" w:eastAsia="Arial Narrow" w:hAnsi="Calibri"/>
          <w:sz w:val="24"/>
          <w:lang w:val="it-IT"/>
        </w:rPr>
        <w:t>Roma, ISFOL, c2013 (Isfol Research Paper ; 7)</w:t>
      </w:r>
    </w:p>
    <w:p w14:paraId="5EA8E08F"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 xml:space="preserve">Il report presenta i risultati del monitoraggio dell’esperienza dei Piani di fattibilità e delle Azioni formative discendenti promossi dalla Provincia di Genova con finanziamenti Fse. L’iniziativa ha preso avvio nell’aprile del 2010, attraverso l’emanazione di un avviso pubblico di chiamata a progetto per interventi a sostegno della definizione dei bisogni formativi di imprese per la definizione di piani formativi. Il piano dell’indagine ha previsto la realizzazione di un focus group (operatori della Provincia di Genova coinvolti nel processo), l’approfondimento qualitativo di 6 Piani (attraverso interviste ai referenti degli enti attuatori e delle aziende coinvolte) e un’analisi complessiva basata sull’elaborazione di dati di questionari somministrati ai referenti degli organismi attuatori degli altri Piani finanziati. </w:t>
      </w:r>
    </w:p>
    <w:p w14:paraId="0FBBB787" w14:textId="4BBE14A7" w:rsidR="00DF5B20" w:rsidRPr="003E4200" w:rsidRDefault="00BF5902" w:rsidP="003E4200">
      <w:pPr>
        <w:spacing w:after="0"/>
        <w:rPr>
          <w:rFonts w:ascii="Calibri" w:eastAsia="Times New Roman" w:hAnsi="Calibri"/>
          <w:sz w:val="24"/>
          <w:lang w:val="it-IT"/>
        </w:rPr>
      </w:pPr>
      <w:bookmarkStart w:id="17" w:name="page10"/>
      <w:bookmarkEnd w:id="17"/>
      <w:r>
        <w:rPr>
          <w:rFonts w:ascii="Calibri" w:eastAsia="Times New Roman" w:hAnsi="Calibri"/>
          <w:noProof/>
          <w:sz w:val="24"/>
          <w:lang w:val="it-IT" w:eastAsia="it-IT"/>
        </w:rPr>
        <w:drawing>
          <wp:inline distT="0" distB="0" distL="0" distR="0" wp14:anchorId="7FC68E10" wp14:editId="3184B91B">
            <wp:extent cx="774065" cy="109855"/>
            <wp:effectExtent l="0" t="0" r="6985" b="4445"/>
            <wp:docPr id="111" name="Immagin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8051D21" w14:textId="3E77EF4C"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Qualità e accreditamento : analisi comparata tra i dispositivi di accreditamento di Regioni e Province Autonome e la raccomandazione europea EQAVET,</w:t>
      </w:r>
      <w:r w:rsidRPr="003E4200">
        <w:rPr>
          <w:rFonts w:ascii="Calibri" w:eastAsia="Arial Narrow" w:hAnsi="Calibri"/>
          <w:sz w:val="24"/>
          <w:lang w:val="it-IT"/>
        </w:rPr>
        <w:t xml:space="preserve"> ISFOL ; a</w:t>
      </w:r>
      <w:r w:rsidRPr="003E4200">
        <w:rPr>
          <w:rFonts w:ascii="Calibri" w:eastAsia="Arial Narrow" w:hAnsi="Calibri"/>
          <w:b/>
          <w:sz w:val="24"/>
          <w:lang w:val="it-IT"/>
        </w:rPr>
        <w:t xml:space="preserve"> </w:t>
      </w:r>
      <w:r w:rsidRPr="003E4200">
        <w:rPr>
          <w:rFonts w:ascii="Calibri" w:eastAsia="Arial Narrow" w:hAnsi="Calibri"/>
          <w:sz w:val="24"/>
          <w:lang w:val="it-IT"/>
        </w:rPr>
        <w:t>cura di Sandra D’Agostino, Roma, ISFOL, c2014 (Isfol Research Paper ; 17)</w:t>
      </w:r>
    </w:p>
    <w:p w14:paraId="767D855D"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Nel Piano nazionale per la garanzia di qualità del sistema di IeFP, Regioni, MIUR e Ministero del lavoro hanno previsto la revisione del modello di accreditamento al fine di aumentare il grado di adesione alla Raccomandazione EQAVET. Tale lavoro ha consentito di rilevare la presenza nei dispositivi regionali di indicatori uguali, analoghi o comunque riconducibili a quelli previsti dalla Raccomandazione EQAVET ed i risultati sono riportati nel presente documento.</w:t>
      </w:r>
    </w:p>
    <w:p w14:paraId="453B6C9E" w14:textId="73613AF0" w:rsidR="004019C7" w:rsidRPr="003E4200" w:rsidRDefault="00BF5902"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0299C865" wp14:editId="73FE070C">
            <wp:extent cx="774065" cy="109855"/>
            <wp:effectExtent l="0" t="0" r="6985" b="4445"/>
            <wp:docPr id="113" name="Immagin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18C6F8D"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t>Quindici passi per l’apprendimento in età adulta</w:t>
      </w:r>
      <w:r w:rsidRPr="003E4200">
        <w:rPr>
          <w:rFonts w:ascii="Calibri" w:hAnsi="Calibri" w:cstheme="minorHAnsi"/>
          <w:bCs/>
          <w:iCs/>
          <w:sz w:val="24"/>
          <w:szCs w:val="24"/>
          <w:lang w:val="it-IT"/>
        </w:rPr>
        <w:t>,</w:t>
      </w:r>
      <w:r w:rsidRPr="003E4200">
        <w:rPr>
          <w:rFonts w:ascii="Calibri" w:hAnsi="Calibri" w:cstheme="minorHAnsi"/>
          <w:b/>
          <w:bCs/>
          <w:iCs/>
          <w:sz w:val="24"/>
          <w:szCs w:val="24"/>
          <w:lang w:val="it-IT"/>
        </w:rPr>
        <w:t xml:space="preserve"> </w:t>
      </w:r>
      <w:r w:rsidRPr="003E4200">
        <w:rPr>
          <w:rFonts w:ascii="Calibri" w:hAnsi="Calibri" w:cstheme="minorHAnsi"/>
          <w:bCs/>
          <w:iCs/>
          <w:sz w:val="24"/>
          <w:szCs w:val="24"/>
          <w:lang w:val="it-IT"/>
        </w:rPr>
        <w:t>Daniele Luisa, “Osservatorio Isfol”, 2014, n. 3-4, p. 139-147</w:t>
      </w:r>
    </w:p>
    <w:p w14:paraId="73A03110" w14:textId="77777777" w:rsidR="004019C7"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 xml:space="preserve">L’articolo presenta i risultati del progetto: “IT – </w:t>
      </w:r>
      <w:r w:rsidRPr="003E4200">
        <w:rPr>
          <w:rFonts w:ascii="Calibri" w:hAnsi="Calibri" w:cstheme="minorHAnsi"/>
          <w:bCs/>
          <w:i/>
          <w:iCs/>
          <w:sz w:val="24"/>
          <w:szCs w:val="24"/>
          <w:lang w:val="it-IT"/>
        </w:rPr>
        <w:t>Implementation of the European Agenda for Adult Learning</w:t>
      </w:r>
      <w:r w:rsidRPr="003E4200">
        <w:rPr>
          <w:rFonts w:ascii="Calibri" w:hAnsi="Calibri" w:cstheme="minorHAnsi"/>
          <w:bCs/>
          <w:iCs/>
          <w:sz w:val="24"/>
          <w:szCs w:val="24"/>
          <w:lang w:val="it-IT"/>
        </w:rPr>
        <w:t>”, conclusosi nell’ottobre 2014. L’obiettivo del progetto è stato duplice: da un lato sensibilizzare gli stakeholder nazionali e locali sul tema dell’</w:t>
      </w:r>
      <w:r w:rsidRPr="003E4200">
        <w:rPr>
          <w:rFonts w:ascii="Calibri" w:hAnsi="Calibri" w:cstheme="minorHAnsi"/>
          <w:bCs/>
          <w:i/>
          <w:iCs/>
          <w:sz w:val="24"/>
          <w:szCs w:val="24"/>
          <w:lang w:val="it-IT"/>
        </w:rPr>
        <w:t xml:space="preserve">Adult Learning </w:t>
      </w:r>
      <w:r w:rsidRPr="003E4200">
        <w:rPr>
          <w:rFonts w:ascii="Calibri" w:hAnsi="Calibri" w:cstheme="minorHAnsi"/>
          <w:bCs/>
          <w:iCs/>
          <w:sz w:val="24"/>
          <w:szCs w:val="24"/>
          <w:lang w:val="it-IT"/>
        </w:rPr>
        <w:t>(AL), dall’altro, diffondere esperienze rilevanti, in relazione all’apprendimento in età adulta.</w:t>
      </w:r>
    </w:p>
    <w:p w14:paraId="102906B3" w14:textId="77777777" w:rsidR="00FA71A9" w:rsidRPr="003E4200" w:rsidRDefault="00FA71A9" w:rsidP="003E4200">
      <w:pPr>
        <w:spacing w:after="0"/>
        <w:rPr>
          <w:rFonts w:ascii="Calibri" w:hAnsi="Calibri" w:cstheme="minorHAnsi"/>
          <w:bCs/>
          <w:iCs/>
          <w:sz w:val="24"/>
          <w:szCs w:val="24"/>
          <w:lang w:val="it-IT"/>
        </w:rPr>
      </w:pPr>
    </w:p>
    <w:p w14:paraId="5EF820E7" w14:textId="4879C33D"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lastRenderedPageBreak/>
        <w:t>Rapporto sul sistema IeFP</w:t>
      </w:r>
      <w:r w:rsidR="003E4200" w:rsidRPr="003E4200">
        <w:rPr>
          <w:rFonts w:ascii="Calibri" w:eastAsia="Arial Narrow" w:hAnsi="Calibri"/>
          <w:sz w:val="24"/>
          <w:lang w:val="it-IT"/>
        </w:rPr>
        <w:t>,</w:t>
      </w:r>
      <w:r w:rsidR="003E4200">
        <w:rPr>
          <w:rFonts w:ascii="Calibri" w:eastAsia="Arial Narrow" w:hAnsi="Calibri"/>
          <w:b/>
          <w:sz w:val="24"/>
          <w:lang w:val="it-IT"/>
        </w:rPr>
        <w:t xml:space="preserve"> </w:t>
      </w:r>
      <w:r w:rsidRPr="003E4200">
        <w:rPr>
          <w:rFonts w:ascii="Calibri" w:eastAsia="Arial Narrow" w:hAnsi="Calibri"/>
          <w:sz w:val="24"/>
          <w:lang w:val="it-IT"/>
        </w:rPr>
        <w:t>ISFOL. - [Roma : ISFOL], 2015</w:t>
      </w:r>
    </w:p>
    <w:p w14:paraId="2821580A"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Il dossier presenta una fotografia del sistema di Istruzione e formazione professionale (IeFP), costruita a partire dai numerosi dati acquisiti attraverso le attività di monitoraggio, indagine e ricerca svolte dall'Isfol in questi ultimi anni.</w:t>
      </w:r>
    </w:p>
    <w:p w14:paraId="035CEE30" w14:textId="0A92D544" w:rsidR="004019C7" w:rsidRPr="003E4200" w:rsidRDefault="00BF590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519CEFF5" wp14:editId="417A4416">
            <wp:extent cx="774065" cy="109855"/>
            <wp:effectExtent l="0" t="0" r="6985" b="4445"/>
            <wp:docPr id="112" name="Immagin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3F7B6D3"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t>La regolazione e l’utilizzo dell’apprendistato in Italia</w:t>
      </w:r>
      <w:r w:rsidRPr="003E4200">
        <w:rPr>
          <w:rFonts w:ascii="Calibri" w:hAnsi="Calibri" w:cstheme="minorHAnsi"/>
          <w:bCs/>
          <w:iCs/>
          <w:sz w:val="24"/>
          <w:szCs w:val="24"/>
          <w:lang w:val="it-IT"/>
        </w:rPr>
        <w:t>,</w:t>
      </w:r>
      <w:r w:rsidRPr="003E4200">
        <w:rPr>
          <w:rFonts w:ascii="Calibri" w:hAnsi="Calibri" w:cstheme="minorHAnsi"/>
          <w:b/>
          <w:bCs/>
          <w:iCs/>
          <w:sz w:val="24"/>
          <w:szCs w:val="24"/>
          <w:lang w:val="it-IT"/>
        </w:rPr>
        <w:t xml:space="preserve"> </w:t>
      </w:r>
      <w:r w:rsidRPr="003E4200">
        <w:rPr>
          <w:rFonts w:ascii="Calibri" w:hAnsi="Calibri" w:cstheme="minorHAnsi"/>
          <w:bCs/>
          <w:iCs/>
          <w:sz w:val="24"/>
          <w:szCs w:val="24"/>
          <w:lang w:val="it-IT"/>
        </w:rPr>
        <w:t>D’Agostino Sandra,</w:t>
      </w:r>
      <w:r w:rsidRPr="003E4200">
        <w:rPr>
          <w:rFonts w:ascii="Calibri" w:hAnsi="Calibri" w:cstheme="minorHAnsi"/>
          <w:b/>
          <w:bCs/>
          <w:iCs/>
          <w:sz w:val="24"/>
          <w:szCs w:val="24"/>
          <w:lang w:val="it-IT"/>
        </w:rPr>
        <w:t xml:space="preserve"> </w:t>
      </w:r>
      <w:r w:rsidRPr="003E4200">
        <w:rPr>
          <w:rFonts w:ascii="Calibri" w:hAnsi="Calibri" w:cstheme="minorHAnsi"/>
          <w:bCs/>
          <w:iCs/>
          <w:sz w:val="24"/>
          <w:szCs w:val="24"/>
          <w:lang w:val="it-IT"/>
        </w:rPr>
        <w:t>“Osservatorio Isfol”, 2015, n. 3, p.19-26</w:t>
      </w:r>
    </w:p>
    <w:p w14:paraId="1F2A4722" w14:textId="412D7D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Il XV Rapporto di monitoraggio L’apprendistato tra risultati raggiunti e prospettive di innovazione, presenta un quadro ampio e ricco di informazioni sullo stato di attuazione e diffusione dello strumento dell’apprendistato in una visione nazionale e rispetto ai vari territori: una fotografia che costituisce il presupposto per una riflessione sul ruolo dell’alternanza nei percorsi di transizione scuola-lavoro e sul ridisegno dello strumento nel contesto della riforma del Jobs Act.</w:t>
      </w:r>
    </w:p>
    <w:p w14:paraId="08DE9453" w14:textId="2443B74D" w:rsidR="004019C7" w:rsidRPr="003E4200" w:rsidRDefault="00BF590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62487AA6" wp14:editId="2A8DFD86">
            <wp:extent cx="774065" cy="109855"/>
            <wp:effectExtent l="0" t="0" r="6985" b="4445"/>
            <wp:docPr id="114" name="Immagin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D3F9E4A" w14:textId="77777777" w:rsidR="00BE5946" w:rsidRPr="003E4200" w:rsidRDefault="00BE5946"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t>The relationship between competencies and non-cognitive dimensions</w:t>
      </w:r>
      <w:r w:rsidRPr="003E4200">
        <w:rPr>
          <w:rFonts w:ascii="Calibri" w:hAnsi="Calibri" w:cstheme="minorHAnsi"/>
          <w:bCs/>
          <w:iCs/>
          <w:sz w:val="24"/>
          <w:szCs w:val="24"/>
          <w:lang w:val="it-IT"/>
        </w:rPr>
        <w:t>,</w:t>
      </w:r>
      <w:r w:rsidRPr="003E4200">
        <w:rPr>
          <w:rFonts w:ascii="Calibri" w:hAnsi="Calibri" w:cstheme="minorHAnsi"/>
          <w:b/>
          <w:bCs/>
          <w:i/>
          <w:iCs/>
          <w:sz w:val="24"/>
          <w:szCs w:val="24"/>
          <w:lang w:val="it-IT"/>
        </w:rPr>
        <w:t xml:space="preserve"> </w:t>
      </w:r>
      <w:r w:rsidRPr="003E4200">
        <w:rPr>
          <w:rFonts w:ascii="Calibri" w:hAnsi="Calibri" w:cstheme="minorHAnsi"/>
          <w:bCs/>
          <w:iCs/>
          <w:sz w:val="24"/>
          <w:szCs w:val="24"/>
          <w:lang w:val="it-IT"/>
        </w:rPr>
        <w:t>Di Francesco Gabriella, Roma Fabio, Giancola Orazio, Mineo Simona, Bastianelli Michela, Fraccaroli Franco,"Osservatorio Isfol", 2015, n. 3, p. 123-144</w:t>
      </w:r>
    </w:p>
    <w:p w14:paraId="0CA87FDC" w14:textId="77777777" w:rsidR="00BE5946" w:rsidRPr="003E4200" w:rsidRDefault="00BE5946"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 xml:space="preserve">L’articolo intende presentare lo scopo e l’impianto metodologico dell’indagine “PIAAC Italia” realizzata dall’Isfol nel 2014, ed è strettamente collegata al </w:t>
      </w:r>
      <w:r w:rsidRPr="003E4200">
        <w:rPr>
          <w:rFonts w:ascii="Calibri" w:hAnsi="Calibri" w:cstheme="minorHAnsi"/>
          <w:bCs/>
          <w:i/>
          <w:iCs/>
          <w:sz w:val="24"/>
          <w:szCs w:val="24"/>
          <w:lang w:val="it-IT"/>
        </w:rPr>
        <w:t xml:space="preserve">Programme for the International Assessment of Adult Competencies </w:t>
      </w:r>
      <w:r w:rsidRPr="003E4200">
        <w:rPr>
          <w:rFonts w:ascii="Calibri" w:hAnsi="Calibri" w:cstheme="minorHAnsi"/>
          <w:bCs/>
          <w:iCs/>
          <w:sz w:val="24"/>
          <w:szCs w:val="24"/>
          <w:lang w:val="it-IT"/>
        </w:rPr>
        <w:t>(PIAAC) dell’Ocse e, in particolare, alla prima indagine realizzata nell’ambito di tale programma: l’indagine internazionale dell’Ocse “</w:t>
      </w:r>
      <w:r w:rsidRPr="003E4200">
        <w:rPr>
          <w:rFonts w:ascii="Calibri" w:hAnsi="Calibri" w:cstheme="minorHAnsi"/>
          <w:bCs/>
          <w:i/>
          <w:iCs/>
          <w:sz w:val="24"/>
          <w:szCs w:val="24"/>
          <w:lang w:val="it-IT"/>
        </w:rPr>
        <w:t>Survey of Adult Skills</w:t>
      </w:r>
      <w:r w:rsidRPr="003E4200">
        <w:rPr>
          <w:rFonts w:ascii="Calibri" w:hAnsi="Calibri" w:cstheme="minorHAnsi"/>
          <w:bCs/>
          <w:iCs/>
          <w:sz w:val="24"/>
          <w:szCs w:val="24"/>
          <w:lang w:val="it-IT"/>
        </w:rPr>
        <w:t>”.</w:t>
      </w:r>
    </w:p>
    <w:p w14:paraId="220D8F4F" w14:textId="741588AF" w:rsidR="00BE5946" w:rsidRPr="003E4200" w:rsidRDefault="00BF590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102B1851" wp14:editId="67744F5D">
            <wp:extent cx="774065" cy="109855"/>
            <wp:effectExtent l="0" t="0" r="6985" b="4445"/>
            <wp:docPr id="115" name="Immagin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D948477"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Relazione ex lege 845/78 art. 20 sullo stato delle attività di formazione professionale : annualità 2011-2012,</w:t>
      </w:r>
      <w:r w:rsidRPr="003E4200">
        <w:rPr>
          <w:rFonts w:ascii="Calibri" w:eastAsia="Arial Narrow" w:hAnsi="Calibri"/>
          <w:sz w:val="24"/>
          <w:lang w:val="it-IT"/>
        </w:rPr>
        <w:t xml:space="preserve"> ISFOL ; [a cura di Martina Cresci e Mario Cusmai ;</w:t>
      </w:r>
      <w:r w:rsidRPr="003E4200">
        <w:rPr>
          <w:rFonts w:ascii="Calibri" w:eastAsia="Arial Narrow" w:hAnsi="Calibri"/>
          <w:b/>
          <w:sz w:val="24"/>
          <w:lang w:val="it-IT"/>
        </w:rPr>
        <w:t xml:space="preserve"> </w:t>
      </w:r>
      <w:r w:rsidRPr="003E4200">
        <w:rPr>
          <w:rFonts w:ascii="Calibri" w:eastAsia="Arial Narrow" w:hAnsi="Calibri"/>
          <w:sz w:val="24"/>
          <w:lang w:val="it-IT"/>
        </w:rPr>
        <w:t>presentazione di Emmanuele Crispolti, Roma, ISFOL, 2013</w:t>
      </w:r>
    </w:p>
    <w:p w14:paraId="419A348B" w14:textId="10F2C84A"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Il Rapporto descrive lo stato e le prospettive del sistema nazionale di formazione professionale, con riferimento all’annualità 2011-12. La lettura sinottica delle differenti filiere aiuta a comprendere il ruolo che la formazione professionale ha giocato e potrà giocare nei prossimi anni nel nostro Paese nell’attuale scenario di crisi economica ed occupazionale.</w:t>
      </w:r>
    </w:p>
    <w:p w14:paraId="53DE8D50" w14:textId="4E565B8A" w:rsidR="00DF5B20" w:rsidRPr="003E4200" w:rsidRDefault="00BF590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4D5E1EF8" wp14:editId="0E903BE4">
            <wp:extent cx="774065" cy="109855"/>
            <wp:effectExtent l="0" t="0" r="6985" b="4445"/>
            <wp:docPr id="116" name="Immagin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BE02795" w14:textId="312939B5"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 xml:space="preserve">Relazione ex lege 845/78 art. 20 sullo stato delle attività di formazione professionale : annualità 2013-2014 </w:t>
      </w:r>
      <w:r w:rsidR="00B1487B" w:rsidRPr="00B1487B">
        <w:rPr>
          <w:rFonts w:ascii="Calibri" w:eastAsia="Arial Narrow" w:hAnsi="Calibri"/>
          <w:sz w:val="24"/>
          <w:lang w:val="it-IT"/>
        </w:rPr>
        <w:t xml:space="preserve">, </w:t>
      </w:r>
      <w:r w:rsidRPr="003E4200">
        <w:rPr>
          <w:rFonts w:ascii="Calibri" w:eastAsia="Arial Narrow" w:hAnsi="Calibri"/>
          <w:sz w:val="24"/>
          <w:lang w:val="it-IT"/>
        </w:rPr>
        <w:t>ISFOL. - Roma : ISFOL, 2015</w:t>
      </w:r>
    </w:p>
    <w:p w14:paraId="23C249B2" w14:textId="4CFA6865"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Il Rapporto è redatto su base annuale e costituisce la “Relazione ex lege 845/78 art. 20” sullo stato delle attività di formazione professionale, fornendo una lettura sintetica degli esiti dei più recenti monitoraggi e indagini condotte dall’ISFOL relativi ai percorsi di Istruzione e Formazione Professionale (IeFP), a quelli post qualifica e post diploma, al sistema dell’Istruzione e Formazione Tecnica Superiore (IFTS), al sistema della Formazione Continua (FC), all’Apprendistato, ai dispositivi per la qualità e trasparenza dei sistemi formativi (accreditamento, Quadro Nazionale delle qualificazioni).</w:t>
      </w:r>
    </w:p>
    <w:p w14:paraId="6F92032F" w14:textId="76A42BF2" w:rsidR="00DF5B20" w:rsidRPr="003E4200" w:rsidRDefault="00BF5902" w:rsidP="003E4200">
      <w:pPr>
        <w:spacing w:after="0"/>
        <w:rPr>
          <w:rFonts w:ascii="Calibri" w:eastAsia="Times New Roman" w:hAnsi="Calibri"/>
          <w:sz w:val="24"/>
          <w:lang w:val="it-IT"/>
        </w:rPr>
      </w:pPr>
      <w:r>
        <w:rPr>
          <w:rFonts w:ascii="Calibri" w:eastAsia="Times New Roman" w:hAnsi="Calibri"/>
          <w:noProof/>
          <w:sz w:val="24"/>
          <w:lang w:val="it-IT" w:eastAsia="it-IT"/>
        </w:rPr>
        <w:drawing>
          <wp:inline distT="0" distB="0" distL="0" distR="0" wp14:anchorId="1A1E6C58" wp14:editId="09D97683">
            <wp:extent cx="774065" cy="109855"/>
            <wp:effectExtent l="0" t="0" r="6985" b="4445"/>
            <wp:docPr id="117" name="Immagin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4F911F64"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Relazione sull'istruzione e la formazione professionale (IFP) in Italia,</w:t>
      </w:r>
      <w:r w:rsidRPr="003E4200">
        <w:rPr>
          <w:rFonts w:ascii="Calibri" w:eastAsia="Arial Narrow" w:hAnsi="Calibri"/>
          <w:sz w:val="24"/>
          <w:lang w:val="it-IT"/>
        </w:rPr>
        <w:t xml:space="preserve"> Cedefop, ISFOL, Luxembourg, Publications Office of the European Union, 2014</w:t>
      </w:r>
    </w:p>
    <w:p w14:paraId="557784E5" w14:textId="3D83B64B"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 xml:space="preserve">In un quadro generale di contrazione economica ed elevata disoccupazione giovanile, l'Italia si è posta l’obiettivo strategico di rafforzare il sistema di istruzione e di formazione professionale e potenziare il legame tra istruzione e formazione, da un </w:t>
      </w:r>
      <w:r w:rsidRPr="003E4200">
        <w:rPr>
          <w:rFonts w:ascii="Calibri" w:eastAsia="Arial Narrow" w:hAnsi="Calibri"/>
          <w:sz w:val="24"/>
          <w:lang w:val="it-IT"/>
        </w:rPr>
        <w:lastRenderedPageBreak/>
        <w:t xml:space="preserve">lato, e tra queste e il mercato del lavoro, dall'altro. Le recenti politiche nazionali per l’occupazione basate sul sistema di Garanzia per i giovani vanno in questa direzione, attraverso misure d’intervento centrate sull'orientamento, la formazione anche a distanza, l'accompagnamento al lavoro, il sostegno all’autoimprenditorialità, nonché il tirocinio e il potenziamento dell'apprendistato, che rappresenta un pilastro essenziale. </w:t>
      </w:r>
    </w:p>
    <w:p w14:paraId="7F9B0BEC" w14:textId="77D515FC" w:rsidR="00F41C45" w:rsidRPr="003E4200" w:rsidRDefault="00BF5902"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4CDD91A0" wp14:editId="5FA27E53">
            <wp:extent cx="774065" cy="109855"/>
            <wp:effectExtent l="0" t="0" r="6985" b="4445"/>
            <wp:docPr id="118" name="Immagin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0404109D" w14:textId="77777777" w:rsidR="00F41C45" w:rsidRPr="003E4200" w:rsidRDefault="00F41C45" w:rsidP="003E4200">
      <w:pPr>
        <w:spacing w:after="0"/>
        <w:rPr>
          <w:rFonts w:ascii="Calibri" w:hAnsi="Calibri" w:cstheme="minorHAnsi"/>
          <w:bCs/>
          <w:iCs/>
          <w:sz w:val="24"/>
          <w:szCs w:val="24"/>
          <w:lang w:val="it-IT"/>
        </w:rPr>
      </w:pPr>
      <w:r w:rsidRPr="00BF5902">
        <w:rPr>
          <w:rFonts w:ascii="Calibri" w:hAnsi="Calibri" w:cstheme="minorHAnsi"/>
          <w:b/>
          <w:bCs/>
          <w:iCs/>
          <w:sz w:val="24"/>
          <w:szCs w:val="24"/>
          <w:lang w:val="it-IT"/>
        </w:rPr>
        <w:t>Rendere visibili le competenze per studiare e lavorare in Europa: l'utilizzo in Italia dell'Europass supplemento al diploma</w:t>
      </w:r>
      <w:r w:rsidRPr="00BF5902">
        <w:rPr>
          <w:rFonts w:ascii="Calibri" w:hAnsi="Calibri" w:cstheme="minorHAnsi"/>
          <w:bCs/>
          <w:iCs/>
          <w:sz w:val="24"/>
          <w:szCs w:val="24"/>
          <w:lang w:val="it-IT"/>
        </w:rPr>
        <w:t>,</w:t>
      </w:r>
      <w:r w:rsidRPr="003E4200">
        <w:rPr>
          <w:rFonts w:ascii="Calibri" w:hAnsi="Calibri" w:cstheme="minorHAnsi"/>
          <w:bCs/>
          <w:iCs/>
          <w:sz w:val="24"/>
          <w:szCs w:val="24"/>
          <w:lang w:val="it-IT"/>
        </w:rPr>
        <w:t xml:space="preserve"> Vaccaro Silvia, “Osservatorio Isfol”, 2013, n. 1-2 , p. 87-102</w:t>
      </w:r>
    </w:p>
    <w:p w14:paraId="2AFE10A8" w14:textId="77777777" w:rsidR="00F41C45" w:rsidRPr="003E4200" w:rsidRDefault="00F41C45"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L’articolo descrive i risultati di un’indagine conoscitiva sull’utilizzo dell’Europass Supplemento al diploma (ESD), uno strumento rilasciato dagli istituti di istruzione terziaria a coloro che hanno conseguito un titolo di studi superiore e che mira a favorire l’occupabilità dei laureati e a facilitare il riconoscimento accademico ai fini del proseguimento degli studi sul territorio comunitario.</w:t>
      </w:r>
    </w:p>
    <w:p w14:paraId="7A254CE6" w14:textId="02FA901B" w:rsidR="00F41C45" w:rsidRPr="003E4200" w:rsidRDefault="00BF5902"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40080BC8" wp14:editId="231BF7B5">
            <wp:extent cx="774065" cy="109855"/>
            <wp:effectExtent l="0" t="0" r="6985" b="4445"/>
            <wp:docPr id="119" name="Immagin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4E254FDB" w14:textId="77777777" w:rsidR="00DF5B20" w:rsidRPr="003E4200" w:rsidRDefault="00DF5B20" w:rsidP="003E4200">
      <w:pPr>
        <w:spacing w:after="0"/>
        <w:rPr>
          <w:rFonts w:ascii="Calibri" w:eastAsia="Arial Narrow" w:hAnsi="Calibri"/>
          <w:sz w:val="24"/>
          <w:lang w:val="it-IT"/>
        </w:rPr>
      </w:pPr>
      <w:r w:rsidRPr="003E4200">
        <w:rPr>
          <w:rFonts w:ascii="Calibri" w:eastAsia="Arial Narrow" w:hAnsi="Calibri"/>
          <w:b/>
          <w:sz w:val="24"/>
          <w:lang w:val="it-IT"/>
        </w:rPr>
        <w:t>Responsabilità sociale d’impresa nelle PMI : l’emersione della formazione implicita e dell’innovazione sociale,</w:t>
      </w:r>
      <w:r w:rsidRPr="003E4200">
        <w:rPr>
          <w:rFonts w:ascii="Calibri" w:eastAsia="Arial Narrow" w:hAnsi="Calibri"/>
          <w:sz w:val="24"/>
          <w:lang w:val="it-IT"/>
        </w:rPr>
        <w:t xml:space="preserve"> ISFOL ; Paola Nicoletti, Roma, ISFOL, c2015 (I libri</w:t>
      </w:r>
      <w:r w:rsidRPr="003E4200">
        <w:rPr>
          <w:rFonts w:ascii="Calibri" w:eastAsia="Arial Narrow" w:hAnsi="Calibri"/>
          <w:b/>
          <w:sz w:val="24"/>
          <w:lang w:val="it-IT"/>
        </w:rPr>
        <w:t xml:space="preserve"> </w:t>
      </w:r>
      <w:r w:rsidRPr="003E4200">
        <w:rPr>
          <w:rFonts w:ascii="Calibri" w:eastAsia="Arial Narrow" w:hAnsi="Calibri"/>
          <w:sz w:val="24"/>
          <w:lang w:val="it-IT"/>
        </w:rPr>
        <w:t>del Fondo sociale europeo ; 203)</w:t>
      </w:r>
    </w:p>
    <w:p w14:paraId="18EA09C8" w14:textId="5E5EDC32" w:rsidR="00DF5B20" w:rsidRPr="003E4200" w:rsidRDefault="00DF5B20" w:rsidP="003E4200">
      <w:pPr>
        <w:spacing w:after="0"/>
        <w:rPr>
          <w:rFonts w:ascii="Calibri" w:eastAsia="Arial Narrow" w:hAnsi="Calibri"/>
          <w:sz w:val="24"/>
          <w:lang w:val="it-IT"/>
        </w:rPr>
      </w:pPr>
      <w:r w:rsidRPr="003E4200">
        <w:rPr>
          <w:rFonts w:ascii="Calibri" w:eastAsia="Arial Narrow" w:hAnsi="Calibri"/>
          <w:sz w:val="24"/>
          <w:lang w:val="it-IT"/>
        </w:rPr>
        <w:t xml:space="preserve">L’Isfol arricchisce con questa ricerca il filone di attività che ha sviluppato negli ultimi tre anni sulla Corporate Social Responsibility (CSR), approfondendo e rilevando con una specifica indagine questo impegno da parte delle PMI. Il volume mette in luce come le prospettive di sviluppo nelle piccole e medie imprese di un orientamento strategico che inglobi la Responsabilità Sociale d’Impresa passi necessariamente attraverso una sua più esplicita e formale emersione, a partire dagli interventi di formazione e di welfare aziendale, su cui si riportano gli interessanti risultati dell’indagine qualitativa realizzata. </w:t>
      </w:r>
    </w:p>
    <w:p w14:paraId="695D74C6" w14:textId="7D592DBC" w:rsidR="00F41C45" w:rsidRPr="003E4200" w:rsidRDefault="00BF5902"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31751F78" wp14:editId="75168E2C">
            <wp:extent cx="774065" cy="109855"/>
            <wp:effectExtent l="0" t="0" r="6985" b="4445"/>
            <wp:docPr id="120" name="Immagin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22A0690"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t>Il riconoscimento dell'apprendimento non formale e informale: progetti, sperimentazioni e risultati del Programma Leonardo da Vinci</w:t>
      </w:r>
      <w:r w:rsidRPr="003E4200">
        <w:rPr>
          <w:rFonts w:ascii="Calibri" w:hAnsi="Calibri" w:cstheme="minorHAnsi"/>
          <w:bCs/>
          <w:iCs/>
          <w:sz w:val="24"/>
          <w:szCs w:val="24"/>
          <w:lang w:val="it-IT"/>
        </w:rPr>
        <w:t>,  Balduini Anna Sveva, Grisoni Roberta, Saraceni Francesca, Volpi Michela, “Osservatorio Isfol”, 2013, n. 1-2, p. 63-85 </w:t>
      </w:r>
    </w:p>
    <w:p w14:paraId="714A6A79"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 xml:space="preserve">Il Programma Leonardo da Vinci, nei suoi periodici Inviti a presentare proposte, ha dedicato una notevole attenzione al tema della trasparenza delle competenze e delle qualificazioni, della validazione dell’apprendimento non formale ed informale, dell’accumulazione e del trasferimento dei </w:t>
      </w:r>
      <w:r w:rsidRPr="003E4200">
        <w:rPr>
          <w:rFonts w:ascii="Calibri" w:hAnsi="Calibri" w:cstheme="minorHAnsi"/>
          <w:bCs/>
          <w:i/>
          <w:iCs/>
          <w:sz w:val="24"/>
          <w:szCs w:val="24"/>
          <w:lang w:val="it-IT"/>
        </w:rPr>
        <w:t>learning outcome</w:t>
      </w:r>
      <w:r w:rsidRPr="003E4200">
        <w:rPr>
          <w:rFonts w:ascii="Calibri" w:hAnsi="Calibri" w:cstheme="minorHAnsi"/>
          <w:bCs/>
          <w:iCs/>
          <w:sz w:val="24"/>
          <w:szCs w:val="24"/>
          <w:lang w:val="it-IT"/>
        </w:rPr>
        <w:t xml:space="preserve"> da un contesto ad un altro.</w:t>
      </w:r>
    </w:p>
    <w:p w14:paraId="5F5D1CE2" w14:textId="31A743B6" w:rsidR="004019C7" w:rsidRPr="003E4200" w:rsidRDefault="00BF5902" w:rsidP="003E4200">
      <w:pPr>
        <w:spacing w:after="0"/>
        <w:rPr>
          <w:rFonts w:ascii="Calibri" w:eastAsia="Arial Narrow" w:hAnsi="Calibri"/>
          <w:sz w:val="24"/>
          <w:lang w:val="it-IT"/>
        </w:rPr>
      </w:pPr>
      <w:r>
        <w:rPr>
          <w:rFonts w:ascii="Calibri" w:eastAsia="Arial Narrow" w:hAnsi="Calibri"/>
          <w:noProof/>
          <w:sz w:val="24"/>
          <w:lang w:val="it-IT" w:eastAsia="it-IT"/>
        </w:rPr>
        <w:drawing>
          <wp:inline distT="0" distB="0" distL="0" distR="0" wp14:anchorId="681FA529" wp14:editId="58723D51">
            <wp:extent cx="774065" cy="109855"/>
            <wp:effectExtent l="0" t="0" r="6985" b="4445"/>
            <wp:docPr id="121" name="Immagin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53B0929"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t>Il ruolo del Cpi nell’intermediazione dell’utenza debole verso l’offerta formativa</w:t>
      </w:r>
      <w:r w:rsidRPr="003E4200">
        <w:rPr>
          <w:rFonts w:ascii="Calibri" w:hAnsi="Calibri" w:cstheme="minorHAnsi"/>
          <w:bCs/>
          <w:iCs/>
          <w:sz w:val="24"/>
          <w:szCs w:val="24"/>
          <w:lang w:val="it-IT"/>
        </w:rPr>
        <w:t>,</w:t>
      </w:r>
      <w:r w:rsidRPr="003E4200">
        <w:rPr>
          <w:rFonts w:ascii="Calibri" w:hAnsi="Calibri" w:cstheme="minorHAnsi"/>
          <w:b/>
          <w:bCs/>
          <w:iCs/>
          <w:sz w:val="24"/>
          <w:szCs w:val="24"/>
          <w:lang w:val="it-IT"/>
        </w:rPr>
        <w:t xml:space="preserve"> </w:t>
      </w:r>
      <w:r w:rsidRPr="003E4200">
        <w:rPr>
          <w:rFonts w:ascii="Calibri" w:hAnsi="Calibri" w:cstheme="minorHAnsi"/>
          <w:bCs/>
          <w:iCs/>
          <w:sz w:val="24"/>
          <w:szCs w:val="24"/>
          <w:lang w:val="it-IT"/>
        </w:rPr>
        <w:t>Di Battista Giuseppe, Landi Roberto, “Osservatorio Isfol”, 2014, n. 1-2, p. 27-44</w:t>
      </w:r>
      <w:r w:rsidRPr="003E4200">
        <w:rPr>
          <w:rFonts w:ascii="Calibri" w:hAnsi="Calibri" w:cstheme="minorHAnsi"/>
          <w:b/>
          <w:bCs/>
          <w:i/>
          <w:iCs/>
          <w:sz w:val="24"/>
          <w:szCs w:val="24"/>
          <w:lang w:val="it-IT"/>
        </w:rPr>
        <w:t xml:space="preserve"> </w:t>
      </w:r>
    </w:p>
    <w:p w14:paraId="64DB3AAA" w14:textId="77777777" w:rsidR="004019C7"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L’articolo riporta gli esiti di uno studio effettuato dall’Isfol per indagare il ruolo esercitato dai Centri per l’impiego nel rinvio dell’utenza alla formazione professionale finanziata dai POR FSE 2007-13. Lo studio si basa sui dati dell’Indagine Nazionale Placement.</w:t>
      </w:r>
    </w:p>
    <w:p w14:paraId="783247D2" w14:textId="77777777" w:rsidR="00FA71A9" w:rsidRDefault="00FA71A9" w:rsidP="003E4200">
      <w:pPr>
        <w:spacing w:after="0"/>
        <w:rPr>
          <w:rFonts w:ascii="Calibri" w:hAnsi="Calibri" w:cstheme="minorHAnsi"/>
          <w:bCs/>
          <w:iCs/>
          <w:sz w:val="24"/>
          <w:szCs w:val="24"/>
          <w:lang w:val="it-IT"/>
        </w:rPr>
      </w:pPr>
    </w:p>
    <w:p w14:paraId="3BFA4571" w14:textId="77777777" w:rsidR="00FA71A9" w:rsidRDefault="00FA71A9" w:rsidP="003E4200">
      <w:pPr>
        <w:spacing w:after="0"/>
        <w:rPr>
          <w:rFonts w:ascii="Calibri" w:hAnsi="Calibri" w:cstheme="minorHAnsi"/>
          <w:bCs/>
          <w:iCs/>
          <w:sz w:val="24"/>
          <w:szCs w:val="24"/>
          <w:lang w:val="it-IT"/>
        </w:rPr>
      </w:pPr>
    </w:p>
    <w:p w14:paraId="0B46C729" w14:textId="77777777" w:rsidR="00FA71A9" w:rsidRDefault="00FA71A9" w:rsidP="003E4200">
      <w:pPr>
        <w:spacing w:after="0"/>
        <w:rPr>
          <w:rFonts w:ascii="Calibri" w:hAnsi="Calibri" w:cstheme="minorHAnsi"/>
          <w:bCs/>
          <w:iCs/>
          <w:sz w:val="24"/>
          <w:szCs w:val="24"/>
          <w:lang w:val="it-IT"/>
        </w:rPr>
      </w:pPr>
    </w:p>
    <w:p w14:paraId="355331D5" w14:textId="77777777" w:rsidR="00FA71A9" w:rsidRPr="003E4200" w:rsidRDefault="00FA71A9" w:rsidP="003E4200">
      <w:pPr>
        <w:spacing w:after="0"/>
        <w:rPr>
          <w:rFonts w:ascii="Calibri" w:hAnsi="Calibri" w:cstheme="minorHAnsi"/>
          <w:bCs/>
          <w:iCs/>
          <w:sz w:val="24"/>
          <w:szCs w:val="24"/>
          <w:lang w:val="it-IT"/>
        </w:rPr>
      </w:pPr>
    </w:p>
    <w:p w14:paraId="4E17CD7F"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lastRenderedPageBreak/>
        <w:t>Self-assessment e autovalutazione delle competenze</w:t>
      </w:r>
      <w:r w:rsidRPr="003E4200">
        <w:rPr>
          <w:rFonts w:ascii="Calibri" w:hAnsi="Calibri" w:cstheme="minorHAnsi"/>
          <w:bCs/>
          <w:iCs/>
          <w:sz w:val="24"/>
          <w:szCs w:val="24"/>
          <w:lang w:val="it-IT"/>
        </w:rPr>
        <w:t>,</w:t>
      </w:r>
      <w:r w:rsidRPr="003E4200">
        <w:rPr>
          <w:rFonts w:ascii="Calibri" w:hAnsi="Calibri" w:cstheme="minorHAnsi"/>
          <w:b/>
          <w:bCs/>
          <w:iCs/>
          <w:sz w:val="24"/>
          <w:szCs w:val="24"/>
          <w:lang w:val="it-IT"/>
        </w:rPr>
        <w:t xml:space="preserve"> </w:t>
      </w:r>
      <w:r w:rsidRPr="003E4200">
        <w:rPr>
          <w:rFonts w:ascii="Calibri" w:hAnsi="Calibri" w:cstheme="minorHAnsi"/>
          <w:bCs/>
          <w:iCs/>
          <w:sz w:val="24"/>
          <w:szCs w:val="24"/>
          <w:lang w:val="it-IT"/>
        </w:rPr>
        <w:t>Di Francesco Gabriella,"Osservatorio Isfol”, 2015, n. 3, pp. 145-159</w:t>
      </w:r>
    </w:p>
    <w:p w14:paraId="0233658B"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l’Isfol, nell’ambito degli sviluppi della sua strategia di studio, partecipa al nuovo Programma di ricerca internazionale dell’Ocse, con l’obiettivo, da una parte di contribuire all’ampliamento del framework oggi disponibile per la valutazione delle competenze e, dall’altra, di realizzare un dispositivo di autovalutazione e self-assessment, in grado di coniugare le esigenze del lavoro e quelle di empowerment e di supporto alla persona.</w:t>
      </w:r>
    </w:p>
    <w:p w14:paraId="43708129" w14:textId="00AAF295" w:rsidR="004019C7" w:rsidRPr="003E4200" w:rsidRDefault="00BF5902" w:rsidP="003E4200">
      <w:pPr>
        <w:spacing w:after="0"/>
        <w:rPr>
          <w:rFonts w:ascii="Calibri" w:hAnsi="Calibri" w:cstheme="minorHAnsi"/>
          <w:b/>
          <w:bCs/>
          <w:i/>
          <w:iCs/>
          <w:sz w:val="24"/>
          <w:szCs w:val="24"/>
          <w:lang w:val="it-IT"/>
        </w:rPr>
      </w:pPr>
      <w:r>
        <w:rPr>
          <w:rFonts w:ascii="Calibri" w:hAnsi="Calibri" w:cstheme="minorHAnsi"/>
          <w:b/>
          <w:bCs/>
          <w:i/>
          <w:iCs/>
          <w:noProof/>
          <w:sz w:val="24"/>
          <w:szCs w:val="24"/>
          <w:lang w:val="it-IT" w:eastAsia="it-IT"/>
        </w:rPr>
        <w:drawing>
          <wp:inline distT="0" distB="0" distL="0" distR="0" wp14:anchorId="269A0A73" wp14:editId="5A2CB865">
            <wp:extent cx="774065" cy="109855"/>
            <wp:effectExtent l="0" t="0" r="6985" b="4445"/>
            <wp:docPr id="124" name="Immagin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50FFBE8F"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t xml:space="preserve">La settima competenza chiave si rinnova, </w:t>
      </w:r>
      <w:r w:rsidRPr="003E4200">
        <w:rPr>
          <w:rFonts w:ascii="Calibri" w:hAnsi="Calibri" w:cstheme="minorHAnsi"/>
          <w:bCs/>
          <w:iCs/>
          <w:sz w:val="24"/>
          <w:szCs w:val="24"/>
          <w:lang w:val="it-IT"/>
        </w:rPr>
        <w:t xml:space="preserve">Cusmai Mario, Di Saverio Maria, Loasses Chiara,"Osservatorio Isfol", 2015, n. 4, p. 155-171 </w:t>
      </w:r>
    </w:p>
    <w:p w14:paraId="7E3E4D1C" w14:textId="77777777" w:rsidR="004019C7" w:rsidRPr="003E4200" w:rsidRDefault="004019C7"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L’articolo, dopo aver introdotto e contestualizzato la settima competenza chiave (spirito di iniziativa e imprenditorialità), intende presentare alcune pratiche ed esperienze che sollecitano l’esercizio di attitudini coerenti con quelle che rientrano nello spirito di iniziativa e imprenditorialità.</w:t>
      </w:r>
    </w:p>
    <w:p w14:paraId="3B01D972" w14:textId="3026E487" w:rsidR="004019C7" w:rsidRPr="00FA71A9" w:rsidRDefault="00FA71A9" w:rsidP="003E4200">
      <w:pPr>
        <w:spacing w:after="0"/>
        <w:rPr>
          <w:rFonts w:ascii="Calibri" w:hAnsi="Calibri" w:cstheme="minorHAnsi"/>
          <w:b/>
          <w:bCs/>
          <w:iCs/>
          <w:sz w:val="24"/>
          <w:szCs w:val="24"/>
          <w:lang w:val="it-IT"/>
        </w:rPr>
      </w:pPr>
      <w:r>
        <w:rPr>
          <w:rFonts w:ascii="Calibri" w:hAnsi="Calibri" w:cstheme="minorHAnsi"/>
          <w:b/>
          <w:bCs/>
          <w:iCs/>
          <w:noProof/>
          <w:sz w:val="24"/>
          <w:szCs w:val="24"/>
          <w:lang w:val="it-IT" w:eastAsia="it-IT"/>
        </w:rPr>
        <w:drawing>
          <wp:inline distT="0" distB="0" distL="0" distR="0" wp14:anchorId="6C449B96" wp14:editId="36E5FCFA">
            <wp:extent cx="774065" cy="109855"/>
            <wp:effectExtent l="0" t="0" r="6985" b="444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12D72EA" w14:textId="77777777" w:rsidR="00F41C45" w:rsidRPr="003E4200" w:rsidRDefault="00F41C45" w:rsidP="003E4200">
      <w:pPr>
        <w:spacing w:after="0"/>
        <w:rPr>
          <w:rFonts w:ascii="Calibri" w:hAnsi="Calibri" w:cstheme="minorHAnsi"/>
          <w:bCs/>
          <w:iCs/>
          <w:sz w:val="24"/>
          <w:szCs w:val="24"/>
          <w:lang w:val="it-IT"/>
        </w:rPr>
      </w:pPr>
      <w:r w:rsidRPr="003E4200">
        <w:rPr>
          <w:rFonts w:ascii="Calibri" w:hAnsi="Calibri" w:cstheme="minorHAnsi"/>
          <w:b/>
          <w:bCs/>
          <w:iCs/>
          <w:sz w:val="24"/>
          <w:szCs w:val="24"/>
          <w:lang w:val="it-IT"/>
        </w:rPr>
        <w:t>La sperimentazione Enel di apprendistato in alternanza scuola-lavoro</w:t>
      </w:r>
      <w:r w:rsidRPr="003E4200">
        <w:rPr>
          <w:rFonts w:ascii="Calibri" w:hAnsi="Calibri" w:cstheme="minorHAnsi"/>
          <w:bCs/>
          <w:iCs/>
          <w:sz w:val="24"/>
          <w:szCs w:val="24"/>
          <w:lang w:val="it-IT"/>
        </w:rPr>
        <w:t>,</w:t>
      </w:r>
      <w:r w:rsidRPr="003E4200">
        <w:rPr>
          <w:rFonts w:ascii="Calibri" w:hAnsi="Calibri" w:cstheme="minorHAnsi"/>
          <w:b/>
          <w:bCs/>
          <w:iCs/>
          <w:sz w:val="24"/>
          <w:szCs w:val="24"/>
          <w:lang w:val="it-IT"/>
        </w:rPr>
        <w:t xml:space="preserve"> </w:t>
      </w:r>
      <w:r w:rsidRPr="003E4200">
        <w:rPr>
          <w:rFonts w:ascii="Calibri" w:hAnsi="Calibri" w:cstheme="minorHAnsi"/>
          <w:bCs/>
          <w:iCs/>
          <w:sz w:val="24"/>
          <w:szCs w:val="24"/>
          <w:lang w:val="it-IT"/>
        </w:rPr>
        <w:t>Vaccaro Silvia, “Osservatorio Isfol”, 2015, n. 3, p. 27-39</w:t>
      </w:r>
    </w:p>
    <w:p w14:paraId="179E2A84" w14:textId="233E2637" w:rsidR="00F41C45" w:rsidRPr="003E4200" w:rsidRDefault="00F41C45" w:rsidP="003E4200">
      <w:pPr>
        <w:spacing w:after="0"/>
        <w:rPr>
          <w:rFonts w:ascii="Calibri" w:hAnsi="Calibri" w:cstheme="minorHAnsi"/>
          <w:bCs/>
          <w:iCs/>
          <w:sz w:val="24"/>
          <w:szCs w:val="24"/>
          <w:lang w:val="it-IT"/>
        </w:rPr>
      </w:pPr>
      <w:r w:rsidRPr="003E4200">
        <w:rPr>
          <w:rFonts w:ascii="Calibri" w:hAnsi="Calibri" w:cstheme="minorHAnsi"/>
          <w:bCs/>
          <w:iCs/>
          <w:sz w:val="24"/>
          <w:szCs w:val="24"/>
          <w:lang w:val="it-IT"/>
        </w:rPr>
        <w:t>L’articolo analizza l’andamento della prima annualità della sperimentazione Enel di apprendistato in alternanza scuola-lavoro. Tra gli esiti più rilevanti si possono segnalare l’elevato numero di studenti-apprendisti che hanno superato il primo anno di alternanza scuola-lavoro, con risultati medi migliori rispetto a quelli nazionali nello stesso tipo di istituzioni scolastiche, e, soprattutto, la positiva influenza che la sperimentazione ha avuto sui partecipanti.</w:t>
      </w:r>
    </w:p>
    <w:p w14:paraId="3D7AA2CC" w14:textId="0A2DCED5" w:rsidR="003146D3" w:rsidRPr="003E4200" w:rsidRDefault="00BF5902" w:rsidP="003E4200">
      <w:pPr>
        <w:spacing w:after="0"/>
        <w:rPr>
          <w:rFonts w:ascii="Calibri" w:hAnsi="Calibri" w:cstheme="minorHAnsi"/>
          <w:bCs/>
          <w:iCs/>
          <w:sz w:val="24"/>
          <w:szCs w:val="24"/>
          <w:lang w:val="it-IT"/>
        </w:rPr>
      </w:pPr>
      <w:r>
        <w:rPr>
          <w:rFonts w:ascii="Calibri" w:hAnsi="Calibri" w:cstheme="minorHAnsi"/>
          <w:bCs/>
          <w:iCs/>
          <w:noProof/>
          <w:sz w:val="24"/>
          <w:szCs w:val="24"/>
          <w:lang w:val="it-IT" w:eastAsia="it-IT"/>
        </w:rPr>
        <w:drawing>
          <wp:inline distT="0" distB="0" distL="0" distR="0" wp14:anchorId="5FF7B0E8" wp14:editId="33C791B6">
            <wp:extent cx="774065" cy="109855"/>
            <wp:effectExtent l="0" t="0" r="6985" b="4445"/>
            <wp:docPr id="125" name="Immagin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822EB45" w14:textId="77777777" w:rsidR="003146D3" w:rsidRPr="003E4200" w:rsidRDefault="003146D3" w:rsidP="003E4200">
      <w:pPr>
        <w:spacing w:after="0"/>
        <w:rPr>
          <w:rFonts w:ascii="Calibri" w:eastAsia="Arial Narrow" w:hAnsi="Calibri"/>
          <w:sz w:val="24"/>
          <w:lang w:val="it-IT"/>
        </w:rPr>
      </w:pPr>
      <w:r w:rsidRPr="003E4200">
        <w:rPr>
          <w:rFonts w:ascii="Calibri" w:eastAsia="Arial Narrow" w:hAnsi="Calibri"/>
          <w:b/>
          <w:sz w:val="24"/>
          <w:lang w:val="it-IT"/>
        </w:rPr>
        <w:t xml:space="preserve">I tirocini extracurriculari : dalle Linee guida alle normative regionali, </w:t>
      </w:r>
      <w:r w:rsidRPr="003E4200">
        <w:rPr>
          <w:rFonts w:ascii="Calibri" w:eastAsia="Arial Narrow" w:hAnsi="Calibri"/>
          <w:sz w:val="24"/>
          <w:lang w:val="it-IT"/>
        </w:rPr>
        <w:t>ISFOL ; a cura di Sandra D'Agostino, Roma, ISFOL, c2014 (Isfol Occasional paper ; 16)</w:t>
      </w:r>
    </w:p>
    <w:p w14:paraId="7ED4606E" w14:textId="2E5DFCE9" w:rsidR="003146D3" w:rsidRPr="003E4200" w:rsidRDefault="003146D3" w:rsidP="003E4200">
      <w:pPr>
        <w:spacing w:after="0"/>
        <w:rPr>
          <w:rFonts w:ascii="Calibri" w:eastAsia="Arial Narrow" w:hAnsi="Calibri"/>
          <w:sz w:val="24"/>
          <w:lang w:val="it-IT"/>
        </w:rPr>
      </w:pPr>
      <w:r w:rsidRPr="003E4200">
        <w:rPr>
          <w:rFonts w:ascii="Calibri" w:eastAsia="Arial Narrow" w:hAnsi="Calibri"/>
          <w:sz w:val="24"/>
          <w:lang w:val="it-IT"/>
        </w:rPr>
        <w:t xml:space="preserve">Nell’arco degli ultimi due anni in Italia i tirocini extracurriculari sono stati oggetto di un’ampia regolamentazione, sulla base delle Linee guida nazionali sulla materia adottate con l’Accordo Stato-Regioni del 24 gennaio 2013. Il presente lavoro analizza, con un approccio comparativo, le leggi e le deliberazioni regionali e provinciali emanate, evidenziandone gli elementi più significativi e i punti critici. </w:t>
      </w:r>
    </w:p>
    <w:p w14:paraId="24C45131" w14:textId="7B542883" w:rsidR="003146D3" w:rsidRPr="003E4200" w:rsidRDefault="00BF5902" w:rsidP="003E4200">
      <w:pPr>
        <w:spacing w:after="0"/>
        <w:rPr>
          <w:rFonts w:ascii="Calibri" w:hAnsi="Calibri" w:cstheme="minorHAnsi"/>
          <w:bCs/>
          <w:iCs/>
          <w:sz w:val="24"/>
          <w:szCs w:val="24"/>
          <w:lang w:val="it-IT"/>
        </w:rPr>
      </w:pPr>
      <w:r>
        <w:rPr>
          <w:rFonts w:ascii="Calibri" w:hAnsi="Calibri" w:cstheme="minorHAnsi"/>
          <w:bCs/>
          <w:iCs/>
          <w:noProof/>
          <w:sz w:val="24"/>
          <w:szCs w:val="24"/>
          <w:lang w:val="it-IT" w:eastAsia="it-IT"/>
        </w:rPr>
        <w:drawing>
          <wp:inline distT="0" distB="0" distL="0" distR="0" wp14:anchorId="1CC6B182" wp14:editId="7A3FC421">
            <wp:extent cx="774065" cy="109855"/>
            <wp:effectExtent l="0" t="0" r="6985" b="4445"/>
            <wp:docPr id="126" name="Immagin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16BD566" w14:textId="77777777" w:rsidR="00DF5B20" w:rsidRPr="003E4200" w:rsidRDefault="00DF5B20" w:rsidP="003E4200">
      <w:pPr>
        <w:spacing w:after="0"/>
        <w:rPr>
          <w:rFonts w:ascii="Calibri" w:eastAsia="Arial Narrow" w:hAnsi="Calibri"/>
          <w:sz w:val="24"/>
          <w:lang w:val="it-IT"/>
        </w:rPr>
      </w:pPr>
      <w:bookmarkStart w:id="18" w:name="page12"/>
      <w:bookmarkEnd w:id="18"/>
      <w:r w:rsidRPr="003E4200">
        <w:rPr>
          <w:rFonts w:ascii="Calibri" w:eastAsia="Arial Narrow" w:hAnsi="Calibri"/>
          <w:b/>
          <w:sz w:val="24"/>
          <w:lang w:val="it-IT"/>
        </w:rPr>
        <w:t>Le traiettorie dell’integrazione tra Fondi paritetici e Fondo sociale europeo in Emilia Romagna : i risultati di una analisi qualitativa,</w:t>
      </w:r>
      <w:r w:rsidRPr="003E4200">
        <w:rPr>
          <w:rFonts w:ascii="Calibri" w:eastAsia="Arial Narrow" w:hAnsi="Calibri"/>
          <w:sz w:val="24"/>
          <w:lang w:val="it-IT"/>
        </w:rPr>
        <w:t xml:space="preserve"> ISFOL ; a cura di Giuseppe Di Lieto e</w:t>
      </w:r>
      <w:r w:rsidRPr="003E4200">
        <w:rPr>
          <w:rFonts w:ascii="Calibri" w:eastAsia="Arial Narrow" w:hAnsi="Calibri"/>
          <w:b/>
          <w:sz w:val="24"/>
          <w:lang w:val="it-IT"/>
        </w:rPr>
        <w:t xml:space="preserve"> </w:t>
      </w:r>
      <w:r w:rsidRPr="003E4200">
        <w:rPr>
          <w:rFonts w:ascii="Calibri" w:eastAsia="Arial Narrow" w:hAnsi="Calibri"/>
          <w:sz w:val="24"/>
          <w:lang w:val="it-IT"/>
        </w:rPr>
        <w:t>Davide Premutico, Roma, ISFOL, c2014 (Isfol Research Paper ; 19)</w:t>
      </w:r>
    </w:p>
    <w:p w14:paraId="26B4F5FC" w14:textId="60B91E9B" w:rsidR="00DF5B20" w:rsidRPr="00DF5B20" w:rsidRDefault="00DF5B20" w:rsidP="003E4200">
      <w:pPr>
        <w:spacing w:after="0"/>
        <w:rPr>
          <w:rFonts w:ascii="Arial Narrow" w:eastAsia="Arial Narrow" w:hAnsi="Arial Narrow"/>
          <w:sz w:val="18"/>
          <w:lang w:val="it-IT"/>
        </w:rPr>
      </w:pPr>
      <w:r w:rsidRPr="003E4200">
        <w:rPr>
          <w:rFonts w:ascii="Calibri" w:eastAsia="Arial Narrow" w:hAnsi="Calibri"/>
          <w:sz w:val="24"/>
          <w:lang w:val="it-IT"/>
        </w:rPr>
        <w:t xml:space="preserve">Il presente report presenta i risultati del monitoraggio dell’esperienza di integrazione delle risorse dedicate alla formazione delle imprese e dei lavoratori promossa dalla Regione Emilia Romagna, che ha stretto accordi con alcuni Fondi paritetici interprofessionali interessati alla sperimentazione. In ordine di tempo si tratta della quarta sperimentazione avviata sul territorio nazionale su questo tema a partire dal 2009, preceduta o affiancata dalla Regione Toscana, della Provincia di Genova e della Regione Lombardia. Il testo è pertanto anche l’occasione di ripercorrere in sintesi le principali caratteristiche che hanno contraddistinto le sperimentazioni di integrazione. </w:t>
      </w:r>
    </w:p>
    <w:p w14:paraId="211F9702" w14:textId="77777777" w:rsidR="00643E53" w:rsidRPr="00643E53" w:rsidRDefault="00643E53" w:rsidP="00643E53">
      <w:pPr>
        <w:rPr>
          <w:rFonts w:asciiTheme="minorHAnsi" w:hAnsiTheme="minorHAnsi" w:cstheme="minorHAnsi"/>
          <w:bCs/>
          <w:iCs/>
          <w:sz w:val="24"/>
          <w:szCs w:val="24"/>
          <w:lang w:val="it-IT"/>
        </w:rPr>
      </w:pPr>
    </w:p>
    <w:p w14:paraId="4694C6D6" w14:textId="77777777" w:rsidR="00643E53" w:rsidRPr="00643E53" w:rsidRDefault="00643E53" w:rsidP="00643E53">
      <w:pPr>
        <w:rPr>
          <w:rFonts w:asciiTheme="minorHAnsi" w:hAnsiTheme="minorHAnsi" w:cstheme="minorHAnsi"/>
          <w:bCs/>
          <w:iCs/>
          <w:sz w:val="24"/>
          <w:szCs w:val="24"/>
          <w:lang w:val="it-IT"/>
        </w:rPr>
      </w:pPr>
    </w:p>
    <w:p w14:paraId="358D596F" w14:textId="77777777" w:rsidR="00643E53" w:rsidRPr="00643E53" w:rsidRDefault="00643E53" w:rsidP="00643E53">
      <w:pPr>
        <w:rPr>
          <w:rFonts w:asciiTheme="minorHAnsi" w:hAnsiTheme="minorHAnsi" w:cstheme="minorHAnsi"/>
          <w:bCs/>
          <w:iCs/>
          <w:sz w:val="24"/>
          <w:szCs w:val="24"/>
          <w:lang w:val="it-IT"/>
        </w:rPr>
      </w:pPr>
    </w:p>
    <w:p w14:paraId="7B2007B1" w14:textId="77777777" w:rsidR="00643E53" w:rsidRPr="00643E53" w:rsidRDefault="00643E53" w:rsidP="00643E53">
      <w:pPr>
        <w:rPr>
          <w:rFonts w:asciiTheme="minorHAnsi" w:hAnsiTheme="minorHAnsi" w:cstheme="minorHAnsi"/>
          <w:bCs/>
          <w:iCs/>
          <w:sz w:val="24"/>
          <w:szCs w:val="24"/>
          <w:lang w:val="it-IT"/>
        </w:rPr>
      </w:pPr>
    </w:p>
    <w:p w14:paraId="231DA552" w14:textId="77777777" w:rsidR="00643E53" w:rsidRPr="00643E53" w:rsidRDefault="00643E53" w:rsidP="00643E53">
      <w:pPr>
        <w:rPr>
          <w:rFonts w:asciiTheme="minorHAnsi" w:hAnsiTheme="minorHAnsi" w:cstheme="minorHAnsi"/>
          <w:bCs/>
          <w:iCs/>
          <w:sz w:val="24"/>
          <w:szCs w:val="24"/>
          <w:lang w:val="it-IT"/>
        </w:rPr>
      </w:pPr>
    </w:p>
    <w:p w14:paraId="49606918" w14:textId="77777777" w:rsidR="00643E53" w:rsidRPr="00643E53" w:rsidRDefault="00643E53" w:rsidP="00643E53">
      <w:pPr>
        <w:rPr>
          <w:rFonts w:asciiTheme="minorHAnsi" w:hAnsiTheme="minorHAnsi" w:cstheme="minorHAnsi"/>
          <w:bCs/>
          <w:iCs/>
          <w:sz w:val="24"/>
          <w:szCs w:val="24"/>
          <w:lang w:val="it-IT"/>
        </w:rPr>
      </w:pPr>
    </w:p>
    <w:p w14:paraId="153B46C3" w14:textId="7A7CE345" w:rsidR="00643E53" w:rsidRPr="00643E53" w:rsidRDefault="00643E53" w:rsidP="004019C7">
      <w:pPr>
        <w:rPr>
          <w:rFonts w:asciiTheme="minorHAnsi" w:hAnsiTheme="minorHAnsi" w:cstheme="minorHAnsi"/>
          <w:bCs/>
          <w:iCs/>
          <w:sz w:val="24"/>
          <w:szCs w:val="24"/>
          <w:lang w:val="it-IT"/>
        </w:rPr>
      </w:pPr>
      <w:r w:rsidRPr="00643E53">
        <w:rPr>
          <w:rFonts w:asciiTheme="minorHAnsi" w:hAnsiTheme="minorHAnsi" w:cstheme="minorHAnsi"/>
          <w:bCs/>
          <w:iCs/>
          <w:sz w:val="24"/>
          <w:szCs w:val="24"/>
          <w:lang w:val="it-IT"/>
        </w:rPr>
        <w:t xml:space="preserve"> </w:t>
      </w:r>
    </w:p>
    <w:p w14:paraId="1E166E53" w14:textId="77777777" w:rsidR="00643E53" w:rsidRPr="00643E53" w:rsidRDefault="00643E53" w:rsidP="00643E53">
      <w:pPr>
        <w:rPr>
          <w:rFonts w:asciiTheme="minorHAnsi" w:hAnsiTheme="minorHAnsi" w:cstheme="minorHAnsi"/>
          <w:bCs/>
          <w:iCs/>
          <w:sz w:val="24"/>
          <w:szCs w:val="24"/>
          <w:lang w:val="it-IT"/>
        </w:rPr>
      </w:pPr>
    </w:p>
    <w:p w14:paraId="1086ED53" w14:textId="77777777" w:rsidR="00643E53" w:rsidRPr="00643E53" w:rsidRDefault="00643E53" w:rsidP="00643E53">
      <w:pPr>
        <w:rPr>
          <w:rFonts w:asciiTheme="minorHAnsi" w:hAnsiTheme="minorHAnsi" w:cstheme="minorHAnsi"/>
          <w:bCs/>
          <w:iCs/>
          <w:sz w:val="24"/>
          <w:szCs w:val="24"/>
          <w:lang w:val="it-IT"/>
        </w:rPr>
      </w:pPr>
    </w:p>
    <w:p w14:paraId="0A637D4A" w14:textId="77777777" w:rsidR="00643E53" w:rsidRPr="00643E53" w:rsidRDefault="00643E53" w:rsidP="00643E53">
      <w:pPr>
        <w:rPr>
          <w:rFonts w:asciiTheme="minorHAnsi" w:hAnsiTheme="minorHAnsi" w:cstheme="minorHAnsi"/>
          <w:bCs/>
          <w:iCs/>
          <w:sz w:val="24"/>
          <w:szCs w:val="24"/>
          <w:lang w:val="it-IT"/>
        </w:rPr>
      </w:pPr>
    </w:p>
    <w:p w14:paraId="7A880C10" w14:textId="77777777" w:rsidR="00643E53" w:rsidRPr="00643E53" w:rsidRDefault="00643E53" w:rsidP="00643E53">
      <w:pPr>
        <w:rPr>
          <w:rFonts w:asciiTheme="minorHAnsi" w:hAnsiTheme="minorHAnsi" w:cstheme="minorHAnsi"/>
          <w:bCs/>
          <w:iCs/>
          <w:sz w:val="24"/>
          <w:szCs w:val="24"/>
          <w:lang w:val="it-IT"/>
        </w:rPr>
      </w:pPr>
    </w:p>
    <w:p w14:paraId="1A9940FF" w14:textId="77777777" w:rsidR="003A7B4A" w:rsidRPr="004E78BF" w:rsidRDefault="003A7B4A" w:rsidP="001A1D8E">
      <w:pPr>
        <w:rPr>
          <w:rStyle w:val="lbdttlbdttvallbdttvaltitolo"/>
          <w:rFonts w:asciiTheme="minorHAnsi" w:hAnsiTheme="minorHAnsi" w:cstheme="minorHAnsi"/>
          <w:sz w:val="24"/>
          <w:szCs w:val="24"/>
          <w:lang w:val="it-IT"/>
        </w:rPr>
      </w:pPr>
    </w:p>
    <w:p w14:paraId="045F282B" w14:textId="77777777" w:rsidR="003A7B4A" w:rsidRPr="004E78BF" w:rsidRDefault="003A7B4A" w:rsidP="001A1D8E">
      <w:pPr>
        <w:rPr>
          <w:rStyle w:val="lbdttlbdttvallbdttvaltitolo"/>
          <w:rFonts w:asciiTheme="minorHAnsi" w:hAnsiTheme="minorHAnsi" w:cstheme="minorHAnsi"/>
          <w:sz w:val="24"/>
          <w:szCs w:val="24"/>
          <w:lang w:val="it-IT"/>
        </w:rPr>
      </w:pPr>
    </w:p>
    <w:p w14:paraId="5194AF92" w14:textId="77777777" w:rsidR="003A7B4A" w:rsidRPr="004E78BF" w:rsidRDefault="003A7B4A" w:rsidP="001A1D8E">
      <w:pPr>
        <w:rPr>
          <w:rStyle w:val="lbdttlbdttvallbdttvaltitolo"/>
          <w:rFonts w:asciiTheme="minorHAnsi" w:hAnsiTheme="minorHAnsi" w:cstheme="minorHAnsi"/>
          <w:sz w:val="24"/>
          <w:szCs w:val="24"/>
          <w:lang w:val="it-IT"/>
        </w:rPr>
      </w:pPr>
    </w:p>
    <w:p w14:paraId="5020457C" w14:textId="77777777" w:rsidR="003A7B4A" w:rsidRPr="004E78BF" w:rsidRDefault="003A7B4A" w:rsidP="001A1D8E">
      <w:pPr>
        <w:rPr>
          <w:rStyle w:val="lbdttlbdttvallbdttvaltitolo"/>
          <w:rFonts w:asciiTheme="minorHAnsi" w:hAnsiTheme="minorHAnsi" w:cstheme="minorHAnsi"/>
          <w:sz w:val="24"/>
          <w:szCs w:val="24"/>
          <w:lang w:val="it-IT"/>
        </w:rPr>
      </w:pPr>
    </w:p>
    <w:p w14:paraId="011690E6" w14:textId="77777777" w:rsidR="003A7B4A" w:rsidRPr="004E78BF" w:rsidRDefault="003A7B4A" w:rsidP="001A1D8E">
      <w:pPr>
        <w:rPr>
          <w:rStyle w:val="lbdttlbdttvallbdttvaltitolo"/>
          <w:rFonts w:asciiTheme="minorHAnsi" w:hAnsiTheme="minorHAnsi" w:cstheme="minorHAnsi"/>
          <w:sz w:val="24"/>
          <w:szCs w:val="24"/>
          <w:lang w:val="it-IT"/>
        </w:rPr>
      </w:pPr>
    </w:p>
    <w:p w14:paraId="59C17BC7" w14:textId="77777777" w:rsidR="003A7B4A" w:rsidRPr="004E78BF" w:rsidRDefault="003A7B4A" w:rsidP="001A1D8E">
      <w:pPr>
        <w:rPr>
          <w:rStyle w:val="lbdttlbdttvallbdttvaltitolo"/>
          <w:rFonts w:asciiTheme="minorHAnsi" w:hAnsiTheme="minorHAnsi" w:cstheme="minorHAnsi"/>
          <w:sz w:val="24"/>
          <w:szCs w:val="24"/>
          <w:lang w:val="it-IT"/>
        </w:rPr>
      </w:pPr>
    </w:p>
    <w:p w14:paraId="6EB67249" w14:textId="77777777" w:rsidR="003A7B4A" w:rsidRPr="004E78BF" w:rsidRDefault="003A7B4A" w:rsidP="001A1D8E">
      <w:pPr>
        <w:rPr>
          <w:rStyle w:val="lbdttlbdttvallbdttvaltitolo"/>
          <w:rFonts w:asciiTheme="minorHAnsi" w:hAnsiTheme="minorHAnsi" w:cstheme="minorHAnsi"/>
          <w:sz w:val="24"/>
          <w:szCs w:val="24"/>
          <w:lang w:val="it-IT"/>
        </w:rPr>
      </w:pPr>
    </w:p>
    <w:p w14:paraId="684B3C86" w14:textId="77777777" w:rsidR="003A7B4A" w:rsidRPr="004E78BF" w:rsidRDefault="003A7B4A" w:rsidP="001A1D8E">
      <w:pPr>
        <w:rPr>
          <w:rStyle w:val="lbdttlbdttvallbdttvaltitolo"/>
          <w:rFonts w:asciiTheme="minorHAnsi" w:hAnsiTheme="minorHAnsi" w:cstheme="minorHAnsi"/>
          <w:sz w:val="24"/>
          <w:szCs w:val="24"/>
          <w:lang w:val="it-IT"/>
        </w:rPr>
      </w:pPr>
    </w:p>
    <w:p w14:paraId="295DD100" w14:textId="77777777" w:rsidR="003A7B4A" w:rsidRPr="004E78BF" w:rsidRDefault="003A7B4A" w:rsidP="001A1D8E">
      <w:pPr>
        <w:rPr>
          <w:rStyle w:val="lbdttlbdttvallbdttvaltitolo"/>
          <w:rFonts w:asciiTheme="minorHAnsi" w:hAnsiTheme="minorHAnsi" w:cstheme="minorHAnsi"/>
          <w:sz w:val="24"/>
          <w:szCs w:val="24"/>
          <w:lang w:val="it-IT"/>
        </w:rPr>
      </w:pPr>
    </w:p>
    <w:p w14:paraId="0F27AB32" w14:textId="77777777" w:rsidR="003A7B4A" w:rsidRPr="004E78BF" w:rsidRDefault="003A7B4A" w:rsidP="001A1D8E">
      <w:pPr>
        <w:rPr>
          <w:rStyle w:val="lbdttlbdttvallbdttvaltitolo"/>
          <w:rFonts w:asciiTheme="minorHAnsi" w:hAnsiTheme="minorHAnsi" w:cstheme="minorHAnsi"/>
          <w:sz w:val="24"/>
          <w:szCs w:val="24"/>
          <w:lang w:val="it-IT"/>
        </w:rPr>
      </w:pPr>
    </w:p>
    <w:p w14:paraId="7FDF477F" w14:textId="77777777" w:rsidR="003A7B4A" w:rsidRPr="004E78BF" w:rsidRDefault="003A7B4A" w:rsidP="001A1D8E">
      <w:pPr>
        <w:rPr>
          <w:rStyle w:val="lbdttlbdttvallbdttvaltitolo"/>
          <w:rFonts w:asciiTheme="minorHAnsi" w:hAnsiTheme="minorHAnsi" w:cstheme="minorHAnsi"/>
          <w:sz w:val="24"/>
          <w:szCs w:val="24"/>
          <w:lang w:val="it-IT"/>
        </w:rPr>
      </w:pPr>
    </w:p>
    <w:p w14:paraId="33C6C507" w14:textId="77777777" w:rsidR="003A7B4A" w:rsidRPr="004E78BF" w:rsidRDefault="003A7B4A" w:rsidP="001A1D8E">
      <w:pPr>
        <w:rPr>
          <w:rStyle w:val="lbdttlbdttvallbdttvaltitolo"/>
          <w:rFonts w:asciiTheme="minorHAnsi" w:hAnsiTheme="minorHAnsi" w:cstheme="minorHAnsi"/>
          <w:sz w:val="24"/>
          <w:szCs w:val="24"/>
          <w:lang w:val="it-IT"/>
        </w:rPr>
      </w:pPr>
    </w:p>
    <w:p w14:paraId="19FA48A3" w14:textId="77777777" w:rsidR="00CD0DC9" w:rsidRPr="001A1D8E" w:rsidRDefault="00CD0DC9" w:rsidP="001A1D8E">
      <w:pPr>
        <w:rPr>
          <w:rStyle w:val="lbdttlbdttvallbdttvaltitolo"/>
          <w:rFonts w:asciiTheme="minorHAnsi" w:hAnsiTheme="minorHAnsi" w:cstheme="minorHAnsi"/>
          <w:sz w:val="24"/>
          <w:szCs w:val="24"/>
          <w:lang w:val="it-IT"/>
        </w:rPr>
      </w:pPr>
    </w:p>
    <w:p w14:paraId="4F18E35C" w14:textId="5EEB041A" w:rsidR="00FC385B" w:rsidRDefault="00FC385B" w:rsidP="00FC385B">
      <w:pPr>
        <w:pStyle w:val="Titolo1"/>
        <w:rPr>
          <w:lang w:val="it-IT"/>
        </w:rPr>
      </w:pPr>
    </w:p>
    <w:p w14:paraId="51F2FE1B" w14:textId="18B9BFE0" w:rsidR="00720522" w:rsidRDefault="000C443A" w:rsidP="00E5002D">
      <w:r>
        <w:rPr>
          <w:noProof/>
          <w:lang w:val="it-IT" w:eastAsia="it-IT"/>
        </w:rPr>
        <mc:AlternateContent>
          <mc:Choice Requires="wps">
            <w:drawing>
              <wp:anchor distT="0" distB="0" distL="114300" distR="114300" simplePos="0" relativeHeight="251679744" behindDoc="0" locked="0" layoutInCell="1" allowOverlap="1" wp14:anchorId="78B17A2E" wp14:editId="3A48DFAD">
                <wp:simplePos x="0" y="0"/>
                <wp:positionH relativeFrom="column">
                  <wp:posOffset>-3810</wp:posOffset>
                </wp:positionH>
                <wp:positionV relativeFrom="page">
                  <wp:posOffset>6505575</wp:posOffset>
                </wp:positionV>
                <wp:extent cx="5368290" cy="2676525"/>
                <wp:effectExtent l="0" t="0" r="0" b="0"/>
                <wp:wrapTight wrapText="bothSides">
                  <wp:wrapPolygon edited="0">
                    <wp:start x="0" y="0"/>
                    <wp:lineTo x="21600" y="0"/>
                    <wp:lineTo x="21600" y="21600"/>
                    <wp:lineTo x="0" y="21600"/>
                    <wp:lineTo x="0" y="0"/>
                  </wp:wrapPolygon>
                </wp:wrapTight>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8290" cy="267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EA691" w14:textId="308C66BD" w:rsidR="003B3B2C" w:rsidRPr="00394DFC" w:rsidRDefault="003B3B2C" w:rsidP="003B3B2C">
                            <w:pPr>
                              <w:pStyle w:val="Paragrafobase"/>
                              <w:suppressAutoHyphens/>
                              <w:jc w:val="both"/>
                              <w:rPr>
                                <w:rFonts w:ascii="Helvetica 35 Thin" w:hAnsi="Helvetica 35 Thin" w:cs="Helvetica 35 Thin"/>
                                <w:i/>
                                <w:iCs/>
                                <w:color w:val="939597"/>
                                <w:lang w:val="it-IT"/>
                              </w:rPr>
                            </w:pPr>
                            <w:r w:rsidRPr="00394DFC">
                              <w:rPr>
                                <w:rFonts w:ascii="Helvetica 55 Roman" w:hAnsi="Helvetica 55 Roman" w:cs="Helvetica 55 Roman"/>
                                <w:i/>
                                <w:iCs/>
                                <w:sz w:val="22"/>
                                <w:szCs w:val="22"/>
                                <w:lang w:val="it-IT"/>
                              </w:rPr>
                              <w:t>L’Isfol</w:t>
                            </w:r>
                            <w:r w:rsidR="00AE6597">
                              <w:rPr>
                                <w:rFonts w:ascii="Helvetica 55 Roman" w:hAnsi="Helvetica 55 Roman" w:cs="Helvetica 55 Roman"/>
                                <w:i/>
                                <w:iCs/>
                                <w:sz w:val="22"/>
                                <w:szCs w:val="22"/>
                                <w:lang w:val="it-IT"/>
                              </w:rPr>
                              <w:t>,</w:t>
                            </w:r>
                            <w:r w:rsidRPr="00394DFC">
                              <w:rPr>
                                <w:rFonts w:ascii="Helvetica 55 Roman" w:hAnsi="Helvetica 55 Roman" w:cs="Helvetica 55 Roman"/>
                                <w:i/>
                                <w:iCs/>
                                <w:sz w:val="22"/>
                                <w:szCs w:val="22"/>
                                <w:lang w:val="it-IT"/>
                              </w:rPr>
                              <w:t xml:space="preserve"> Ente nazionale di ricerca, opera nel campo della formazione, del lavoro e delle politiche sociali</w:t>
                            </w:r>
                            <w:r w:rsidR="00AE6597">
                              <w:rPr>
                                <w:rFonts w:ascii="Helvetica 55 Roman" w:hAnsi="Helvetica 55 Roman" w:cs="Helvetica 55 Roman"/>
                                <w:i/>
                                <w:iCs/>
                                <w:sz w:val="22"/>
                                <w:szCs w:val="22"/>
                                <w:lang w:val="it-IT"/>
                              </w:rPr>
                              <w:t xml:space="preserve"> al fine di contribuire alla crescita dell’occupazione, al</w:t>
                            </w:r>
                            <w:r w:rsidR="00E925B0">
                              <w:rPr>
                                <w:rFonts w:ascii="Helvetica 55 Roman" w:hAnsi="Helvetica 55 Roman" w:cs="Helvetica 55 Roman"/>
                                <w:i/>
                                <w:iCs/>
                                <w:sz w:val="22"/>
                                <w:szCs w:val="22"/>
                                <w:lang w:val="it-IT"/>
                              </w:rPr>
                              <w:t xml:space="preserve"> miglioramento professionale dei lavoratori, all’inclusione sociale e allo sviluppo locale. </w:t>
                            </w:r>
                            <w:r w:rsidR="00DA6D85">
                              <w:rPr>
                                <w:rFonts w:ascii="Helvetica 55 Roman" w:hAnsi="Helvetica 55 Roman" w:cs="Helvetica 55 Roman"/>
                                <w:i/>
                                <w:iCs/>
                                <w:sz w:val="22"/>
                                <w:szCs w:val="22"/>
                                <w:lang w:val="it-IT"/>
                              </w:rPr>
                              <w:t>Sottoposto alla vigilanza del Ministero del Lavoro e delle Politiche Sociali, l</w:t>
                            </w:r>
                            <w:r w:rsidR="00E925B0">
                              <w:rPr>
                                <w:rFonts w:ascii="Helvetica 55 Roman" w:hAnsi="Helvetica 55 Roman" w:cs="Helvetica 55 Roman"/>
                                <w:i/>
                                <w:iCs/>
                                <w:sz w:val="22"/>
                                <w:szCs w:val="22"/>
                                <w:lang w:val="it-IT"/>
                              </w:rPr>
                              <w:t>’Isfol svolge e promuove attività di studio, ricerca, sperimentazione, documentazione e informazione</w:t>
                            </w:r>
                            <w:r w:rsidR="00157284">
                              <w:rPr>
                                <w:rFonts w:ascii="Helvetica 55 Roman" w:hAnsi="Helvetica 55 Roman" w:cs="Helvetica 55 Roman"/>
                                <w:i/>
                                <w:iCs/>
                                <w:sz w:val="22"/>
                                <w:szCs w:val="22"/>
                                <w:lang w:val="it-IT"/>
                              </w:rPr>
                              <w:t xml:space="preserve">, fornendo supporto </w:t>
                            </w:r>
                            <w:r w:rsidR="00DA6D85">
                              <w:rPr>
                                <w:rFonts w:ascii="Helvetica 55 Roman" w:hAnsi="Helvetica 55 Roman" w:cs="Helvetica 55 Roman"/>
                                <w:i/>
                                <w:iCs/>
                                <w:sz w:val="22"/>
                                <w:szCs w:val="22"/>
                                <w:lang w:val="it-IT"/>
                              </w:rPr>
                              <w:t>tecnico-scientifico ai</w:t>
                            </w:r>
                            <w:r w:rsidR="00157284">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Ministeri, al </w:t>
                            </w:r>
                            <w:r w:rsidR="00157284">
                              <w:rPr>
                                <w:rFonts w:ascii="Helvetica 55 Roman" w:hAnsi="Helvetica 55 Roman" w:cs="Helvetica 55 Roman"/>
                                <w:i/>
                                <w:iCs/>
                                <w:sz w:val="22"/>
                                <w:szCs w:val="22"/>
                                <w:lang w:val="it-IT"/>
                              </w:rPr>
                              <w:t xml:space="preserve">Parlamento, alle regioni, agli enti locali e </w:t>
                            </w:r>
                            <w:r w:rsidR="00606009">
                              <w:rPr>
                                <w:rFonts w:ascii="Helvetica 55 Roman" w:hAnsi="Helvetica 55 Roman" w:cs="Helvetica 55 Roman"/>
                                <w:i/>
                                <w:iCs/>
                                <w:sz w:val="22"/>
                                <w:szCs w:val="22"/>
                                <w:lang w:val="it-IT"/>
                              </w:rPr>
                              <w:t xml:space="preserve">alle </w:t>
                            </w:r>
                            <w:r w:rsidR="00157284">
                              <w:rPr>
                                <w:rFonts w:ascii="Helvetica 55 Roman" w:hAnsi="Helvetica 55 Roman" w:cs="Helvetica 55 Roman"/>
                                <w:i/>
                                <w:iCs/>
                                <w:sz w:val="22"/>
                                <w:szCs w:val="22"/>
                                <w:lang w:val="it-IT"/>
                              </w:rPr>
                              <w:t>altre istituzioni</w:t>
                            </w:r>
                            <w:r w:rsidR="00606009">
                              <w:rPr>
                                <w:rFonts w:ascii="Helvetica 55 Roman" w:hAnsi="Helvetica 55 Roman" w:cs="Helvetica 55 Roman"/>
                                <w:i/>
                                <w:iCs/>
                                <w:sz w:val="22"/>
                                <w:szCs w:val="22"/>
                                <w:lang w:val="it-IT"/>
                              </w:rPr>
                              <w:t>,</w:t>
                            </w:r>
                            <w:r w:rsidR="00157284">
                              <w:rPr>
                                <w:rFonts w:ascii="Helvetica 55 Roman" w:hAnsi="Helvetica 55 Roman" w:cs="Helvetica 55 Roman"/>
                                <w:i/>
                                <w:iCs/>
                                <w:sz w:val="22"/>
                                <w:szCs w:val="22"/>
                                <w:lang w:val="it-IT"/>
                              </w:rPr>
                              <w:t xml:space="preserve"> sulle politiche e sui si</w:t>
                            </w:r>
                            <w:r w:rsidR="00606009">
                              <w:rPr>
                                <w:rFonts w:ascii="Helvetica 55 Roman" w:hAnsi="Helvetica 55 Roman" w:cs="Helvetica 55 Roman"/>
                                <w:i/>
                                <w:iCs/>
                                <w:sz w:val="22"/>
                                <w:szCs w:val="22"/>
                                <w:lang w:val="it-IT"/>
                              </w:rPr>
                              <w:t>s</w:t>
                            </w:r>
                            <w:r w:rsidR="00157284">
                              <w:rPr>
                                <w:rFonts w:ascii="Helvetica 55 Roman" w:hAnsi="Helvetica 55 Roman" w:cs="Helvetica 55 Roman"/>
                                <w:i/>
                                <w:iCs/>
                                <w:sz w:val="22"/>
                                <w:szCs w:val="22"/>
                                <w:lang w:val="it-IT"/>
                              </w:rPr>
                              <w:t>temi della formazione e apprendimento lungo tutto l’arco della vita</w:t>
                            </w:r>
                            <w:r w:rsidR="00606009">
                              <w:rPr>
                                <w:rFonts w:ascii="Helvetica 55 Roman" w:hAnsi="Helvetica 55 Roman" w:cs="Helvetica 55 Roman"/>
                                <w:i/>
                                <w:iCs/>
                                <w:sz w:val="22"/>
                                <w:szCs w:val="22"/>
                                <w:lang w:val="it-IT"/>
                              </w:rPr>
                              <w:t xml:space="preserve"> e</w:t>
                            </w:r>
                            <w:r w:rsidR="00DA6D85">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in materia di </w:t>
                            </w:r>
                            <w:r w:rsidR="00DA6D85">
                              <w:rPr>
                                <w:rFonts w:ascii="Helvetica 55 Roman" w:hAnsi="Helvetica 55 Roman" w:cs="Helvetica 55 Roman"/>
                                <w:i/>
                                <w:iCs/>
                                <w:sz w:val="22"/>
                                <w:szCs w:val="22"/>
                                <w:lang w:val="it-IT"/>
                              </w:rPr>
                              <w:t>mercato del lavoro e inclusione sociale.</w:t>
                            </w:r>
                            <w:r w:rsidRPr="00394DFC">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F</w:t>
                            </w:r>
                            <w:r w:rsidRPr="00394DFC">
                              <w:rPr>
                                <w:rFonts w:ascii="Helvetica 55 Roman" w:hAnsi="Helvetica 55 Roman" w:cs="Helvetica 55 Roman"/>
                                <w:i/>
                                <w:iCs/>
                                <w:sz w:val="22"/>
                                <w:szCs w:val="22"/>
                                <w:lang w:val="it-IT"/>
                              </w:rPr>
                              <w:t xml:space="preserve">a parte del Sistema </w:t>
                            </w:r>
                            <w:r w:rsidR="00AE6597">
                              <w:rPr>
                                <w:rFonts w:ascii="Helvetica 55 Roman" w:hAnsi="Helvetica 55 Roman" w:cs="Helvetica 55 Roman"/>
                                <w:i/>
                                <w:iCs/>
                                <w:sz w:val="22"/>
                                <w:szCs w:val="22"/>
                                <w:lang w:val="it-IT"/>
                              </w:rPr>
                              <w:t>s</w:t>
                            </w:r>
                            <w:r w:rsidRPr="00394DFC">
                              <w:rPr>
                                <w:rFonts w:ascii="Helvetica 55 Roman" w:hAnsi="Helvetica 55 Roman" w:cs="Helvetica 55 Roman"/>
                                <w:i/>
                                <w:iCs/>
                                <w:sz w:val="22"/>
                                <w:szCs w:val="22"/>
                                <w:lang w:val="it-IT"/>
                              </w:rPr>
                              <w:t xml:space="preserve">tatistico </w:t>
                            </w:r>
                            <w:r w:rsidR="00AE6597">
                              <w:rPr>
                                <w:rFonts w:ascii="Helvetica 55 Roman" w:hAnsi="Helvetica 55 Roman" w:cs="Helvetica 55 Roman"/>
                                <w:i/>
                                <w:iCs/>
                                <w:sz w:val="22"/>
                                <w:szCs w:val="22"/>
                                <w:lang w:val="it-IT"/>
                              </w:rPr>
                              <w:t>n</w:t>
                            </w:r>
                            <w:r w:rsidRPr="00394DFC">
                              <w:rPr>
                                <w:rFonts w:ascii="Helvetica 55 Roman" w:hAnsi="Helvetica 55 Roman" w:cs="Helvetica 55 Roman"/>
                                <w:i/>
                                <w:iCs/>
                                <w:sz w:val="22"/>
                                <w:szCs w:val="22"/>
                                <w:lang w:val="it-IT"/>
                              </w:rPr>
                              <w:t>azionale</w:t>
                            </w:r>
                            <w:r w:rsidR="00606009">
                              <w:rPr>
                                <w:rFonts w:ascii="Helvetica 55 Roman" w:hAnsi="Helvetica 55 Roman" w:cs="Helvetica 55 Roman"/>
                                <w:i/>
                                <w:iCs/>
                                <w:sz w:val="22"/>
                                <w:szCs w:val="22"/>
                                <w:lang w:val="it-IT"/>
                              </w:rPr>
                              <w:t xml:space="preserve"> e collabora con le istituzioni europee. S</w:t>
                            </w:r>
                            <w:r w:rsidRPr="00394DFC">
                              <w:rPr>
                                <w:rFonts w:ascii="Helvetica 55 Roman" w:hAnsi="Helvetica 55 Roman" w:cs="Helvetica 55 Roman"/>
                                <w:i/>
                                <w:iCs/>
                                <w:sz w:val="22"/>
                                <w:szCs w:val="22"/>
                                <w:lang w:val="it-IT"/>
                              </w:rPr>
                              <w:t xml:space="preserve">volge il ruolo di assistenza </w:t>
                            </w:r>
                            <w:r w:rsidR="00606009">
                              <w:rPr>
                                <w:rFonts w:ascii="Helvetica 55 Roman" w:hAnsi="Helvetica 55 Roman" w:cs="Helvetica 55 Roman"/>
                                <w:i/>
                                <w:iCs/>
                                <w:sz w:val="22"/>
                                <w:szCs w:val="22"/>
                                <w:lang w:val="it-IT"/>
                              </w:rPr>
                              <w:t xml:space="preserve">metodologica e </w:t>
                            </w:r>
                            <w:r w:rsidRPr="00394DFC">
                              <w:rPr>
                                <w:rFonts w:ascii="Helvetica 55 Roman" w:hAnsi="Helvetica 55 Roman" w:cs="Helvetica 55 Roman"/>
                                <w:i/>
                                <w:iCs/>
                                <w:sz w:val="22"/>
                                <w:szCs w:val="22"/>
                                <w:lang w:val="it-IT"/>
                              </w:rPr>
                              <w:t xml:space="preserve">scientifica per le azioni </w:t>
                            </w:r>
                            <w:r w:rsidR="00606009">
                              <w:rPr>
                                <w:rFonts w:ascii="Helvetica 55 Roman" w:hAnsi="Helvetica 55 Roman" w:cs="Helvetica 55 Roman"/>
                                <w:i/>
                                <w:iCs/>
                                <w:sz w:val="22"/>
                                <w:szCs w:val="22"/>
                                <w:lang w:val="it-IT"/>
                              </w:rPr>
                              <w:t xml:space="preserve">di sistema </w:t>
                            </w:r>
                            <w:r w:rsidRPr="00394DFC">
                              <w:rPr>
                                <w:rFonts w:ascii="Helvetica 55 Roman" w:hAnsi="Helvetica 55 Roman" w:cs="Helvetica 55 Roman"/>
                                <w:i/>
                                <w:iCs/>
                                <w:sz w:val="22"/>
                                <w:szCs w:val="22"/>
                                <w:lang w:val="it-IT"/>
                              </w:rPr>
                              <w:t>del Fondo sociale europeo</w:t>
                            </w:r>
                            <w:r w:rsidR="00606009">
                              <w:rPr>
                                <w:rFonts w:ascii="Helvetica 55 Roman" w:hAnsi="Helvetica 55 Roman" w:cs="Helvetica 55 Roman"/>
                                <w:i/>
                                <w:iCs/>
                                <w:sz w:val="22"/>
                                <w:szCs w:val="22"/>
                                <w:lang w:val="it-IT"/>
                              </w:rPr>
                              <w:t xml:space="preserve"> ed è </w:t>
                            </w:r>
                            <w:r w:rsidRPr="00394DFC">
                              <w:rPr>
                                <w:rFonts w:ascii="Helvetica 55 Roman" w:hAnsi="Helvetica 55 Roman" w:cs="Helvetica 55 Roman"/>
                                <w:i/>
                                <w:iCs/>
                                <w:sz w:val="22"/>
                                <w:szCs w:val="22"/>
                                <w:lang w:val="it-IT"/>
                              </w:rPr>
                              <w:t>Agenzia nazionale Lifelong Learning Programme, Programma settoriale Leonardo da Vinci.</w:t>
                            </w:r>
                          </w:p>
                          <w:p w14:paraId="3613FC1A" w14:textId="77777777" w:rsidR="00DF46D3" w:rsidRPr="00394DFC" w:rsidRDefault="00DF46D3">
                            <w:pPr>
                              <w:rPr>
                                <w:lang w:val="it-IT"/>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9" type="#_x0000_t202" style="position:absolute;left:0;text-align:left;margin-left:-.3pt;margin-top:512.25pt;width:422.7pt;height:21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" filled="f" stroked="f">
                <v:textbox inset=",7.2pt,,7.2pt">
                  <w:txbxContent>
                    <w:p w14:paraId="3B7EA691" w14:textId="308C66BD" w:rsidR="003B3B2C" w:rsidRPr="00394DFC" w:rsidRDefault="003B3B2C" w:rsidP="003B3B2C">
                      <w:pPr>
                        <w:pStyle w:val="Paragrafobase"/>
                        <w:suppressAutoHyphens/>
                        <w:jc w:val="both"/>
                        <w:rPr>
                          <w:rFonts w:ascii="Helvetica 35 Thin" w:hAnsi="Helvetica 35 Thin" w:cs="Helvetica 35 Thin"/>
                          <w:i/>
                          <w:iCs/>
                          <w:color w:val="939597"/>
                          <w:lang w:val="it-IT"/>
                        </w:rPr>
                      </w:pPr>
                      <w:r w:rsidRPr="00394DFC">
                        <w:rPr>
                          <w:rFonts w:ascii="Helvetica 55 Roman" w:hAnsi="Helvetica 55 Roman" w:cs="Helvetica 55 Roman"/>
                          <w:i/>
                          <w:iCs/>
                          <w:sz w:val="22"/>
                          <w:szCs w:val="22"/>
                          <w:lang w:val="it-IT"/>
                        </w:rPr>
                        <w:t>L’Isfol</w:t>
                      </w:r>
                      <w:r w:rsidR="00AE6597">
                        <w:rPr>
                          <w:rFonts w:ascii="Helvetica 55 Roman" w:hAnsi="Helvetica 55 Roman" w:cs="Helvetica 55 Roman"/>
                          <w:i/>
                          <w:iCs/>
                          <w:sz w:val="22"/>
                          <w:szCs w:val="22"/>
                          <w:lang w:val="it-IT"/>
                        </w:rPr>
                        <w:t>,</w:t>
                      </w:r>
                      <w:r w:rsidRPr="00394DFC">
                        <w:rPr>
                          <w:rFonts w:ascii="Helvetica 55 Roman" w:hAnsi="Helvetica 55 Roman" w:cs="Helvetica 55 Roman"/>
                          <w:i/>
                          <w:iCs/>
                          <w:sz w:val="22"/>
                          <w:szCs w:val="22"/>
                          <w:lang w:val="it-IT"/>
                        </w:rPr>
                        <w:t xml:space="preserve"> Ente nazionale di ricerca, opera nel campo della formazione, del lavoro e delle politiche sociali</w:t>
                      </w:r>
                      <w:r w:rsidR="00AE6597">
                        <w:rPr>
                          <w:rFonts w:ascii="Helvetica 55 Roman" w:hAnsi="Helvetica 55 Roman" w:cs="Helvetica 55 Roman"/>
                          <w:i/>
                          <w:iCs/>
                          <w:sz w:val="22"/>
                          <w:szCs w:val="22"/>
                          <w:lang w:val="it-IT"/>
                        </w:rPr>
                        <w:t xml:space="preserve"> al fine di contribuire alla crescita dell’occupazione, al</w:t>
                      </w:r>
                      <w:r w:rsidR="00E925B0">
                        <w:rPr>
                          <w:rFonts w:ascii="Helvetica 55 Roman" w:hAnsi="Helvetica 55 Roman" w:cs="Helvetica 55 Roman"/>
                          <w:i/>
                          <w:iCs/>
                          <w:sz w:val="22"/>
                          <w:szCs w:val="22"/>
                          <w:lang w:val="it-IT"/>
                        </w:rPr>
                        <w:t xml:space="preserve"> miglioramento professionale dei lavoratori, all’inclusione sociale e allo sviluppo locale. </w:t>
                      </w:r>
                      <w:r w:rsidR="00DA6D85">
                        <w:rPr>
                          <w:rFonts w:ascii="Helvetica 55 Roman" w:hAnsi="Helvetica 55 Roman" w:cs="Helvetica 55 Roman"/>
                          <w:i/>
                          <w:iCs/>
                          <w:sz w:val="22"/>
                          <w:szCs w:val="22"/>
                          <w:lang w:val="it-IT"/>
                        </w:rPr>
                        <w:t>Sottoposto alla vigilanza del Ministero del Lavoro e delle Politiche Sociali, l</w:t>
                      </w:r>
                      <w:r w:rsidR="00E925B0">
                        <w:rPr>
                          <w:rFonts w:ascii="Helvetica 55 Roman" w:hAnsi="Helvetica 55 Roman" w:cs="Helvetica 55 Roman"/>
                          <w:i/>
                          <w:iCs/>
                          <w:sz w:val="22"/>
                          <w:szCs w:val="22"/>
                          <w:lang w:val="it-IT"/>
                        </w:rPr>
                        <w:t>’Isfol svolge e promuove attività di studio, ricerca, sperimentazione, documentazione e informazione</w:t>
                      </w:r>
                      <w:r w:rsidR="00157284">
                        <w:rPr>
                          <w:rFonts w:ascii="Helvetica 55 Roman" w:hAnsi="Helvetica 55 Roman" w:cs="Helvetica 55 Roman"/>
                          <w:i/>
                          <w:iCs/>
                          <w:sz w:val="22"/>
                          <w:szCs w:val="22"/>
                          <w:lang w:val="it-IT"/>
                        </w:rPr>
                        <w:t xml:space="preserve">, fornendo supporto </w:t>
                      </w:r>
                      <w:r w:rsidR="00DA6D85">
                        <w:rPr>
                          <w:rFonts w:ascii="Helvetica 55 Roman" w:hAnsi="Helvetica 55 Roman" w:cs="Helvetica 55 Roman"/>
                          <w:i/>
                          <w:iCs/>
                          <w:sz w:val="22"/>
                          <w:szCs w:val="22"/>
                          <w:lang w:val="it-IT"/>
                        </w:rPr>
                        <w:t>tecnico-scientifico ai</w:t>
                      </w:r>
                      <w:r w:rsidR="00157284">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Ministeri, al </w:t>
                      </w:r>
                      <w:r w:rsidR="00157284">
                        <w:rPr>
                          <w:rFonts w:ascii="Helvetica 55 Roman" w:hAnsi="Helvetica 55 Roman" w:cs="Helvetica 55 Roman"/>
                          <w:i/>
                          <w:iCs/>
                          <w:sz w:val="22"/>
                          <w:szCs w:val="22"/>
                          <w:lang w:val="it-IT"/>
                        </w:rPr>
                        <w:t xml:space="preserve">Parlamento, alle regioni, agli enti locali e </w:t>
                      </w:r>
                      <w:r w:rsidR="00606009">
                        <w:rPr>
                          <w:rFonts w:ascii="Helvetica 55 Roman" w:hAnsi="Helvetica 55 Roman" w:cs="Helvetica 55 Roman"/>
                          <w:i/>
                          <w:iCs/>
                          <w:sz w:val="22"/>
                          <w:szCs w:val="22"/>
                          <w:lang w:val="it-IT"/>
                        </w:rPr>
                        <w:t xml:space="preserve">alle </w:t>
                      </w:r>
                      <w:r w:rsidR="00157284">
                        <w:rPr>
                          <w:rFonts w:ascii="Helvetica 55 Roman" w:hAnsi="Helvetica 55 Roman" w:cs="Helvetica 55 Roman"/>
                          <w:i/>
                          <w:iCs/>
                          <w:sz w:val="22"/>
                          <w:szCs w:val="22"/>
                          <w:lang w:val="it-IT"/>
                        </w:rPr>
                        <w:t>altre istituzioni</w:t>
                      </w:r>
                      <w:r w:rsidR="00606009">
                        <w:rPr>
                          <w:rFonts w:ascii="Helvetica 55 Roman" w:hAnsi="Helvetica 55 Roman" w:cs="Helvetica 55 Roman"/>
                          <w:i/>
                          <w:iCs/>
                          <w:sz w:val="22"/>
                          <w:szCs w:val="22"/>
                          <w:lang w:val="it-IT"/>
                        </w:rPr>
                        <w:t>,</w:t>
                      </w:r>
                      <w:r w:rsidR="00157284">
                        <w:rPr>
                          <w:rFonts w:ascii="Helvetica 55 Roman" w:hAnsi="Helvetica 55 Roman" w:cs="Helvetica 55 Roman"/>
                          <w:i/>
                          <w:iCs/>
                          <w:sz w:val="22"/>
                          <w:szCs w:val="22"/>
                          <w:lang w:val="it-IT"/>
                        </w:rPr>
                        <w:t xml:space="preserve"> sulle politiche e sui si</w:t>
                      </w:r>
                      <w:r w:rsidR="00606009">
                        <w:rPr>
                          <w:rFonts w:ascii="Helvetica 55 Roman" w:hAnsi="Helvetica 55 Roman" w:cs="Helvetica 55 Roman"/>
                          <w:i/>
                          <w:iCs/>
                          <w:sz w:val="22"/>
                          <w:szCs w:val="22"/>
                          <w:lang w:val="it-IT"/>
                        </w:rPr>
                        <w:t>s</w:t>
                      </w:r>
                      <w:r w:rsidR="00157284">
                        <w:rPr>
                          <w:rFonts w:ascii="Helvetica 55 Roman" w:hAnsi="Helvetica 55 Roman" w:cs="Helvetica 55 Roman"/>
                          <w:i/>
                          <w:iCs/>
                          <w:sz w:val="22"/>
                          <w:szCs w:val="22"/>
                          <w:lang w:val="it-IT"/>
                        </w:rPr>
                        <w:t>temi della formazione e apprendimento lungo tutto l’arco della vita</w:t>
                      </w:r>
                      <w:r w:rsidR="00606009">
                        <w:rPr>
                          <w:rFonts w:ascii="Helvetica 55 Roman" w:hAnsi="Helvetica 55 Roman" w:cs="Helvetica 55 Roman"/>
                          <w:i/>
                          <w:iCs/>
                          <w:sz w:val="22"/>
                          <w:szCs w:val="22"/>
                          <w:lang w:val="it-IT"/>
                        </w:rPr>
                        <w:t xml:space="preserve"> e</w:t>
                      </w:r>
                      <w:r w:rsidR="00DA6D85">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in materia di </w:t>
                      </w:r>
                      <w:r w:rsidR="00DA6D85">
                        <w:rPr>
                          <w:rFonts w:ascii="Helvetica 55 Roman" w:hAnsi="Helvetica 55 Roman" w:cs="Helvetica 55 Roman"/>
                          <w:i/>
                          <w:iCs/>
                          <w:sz w:val="22"/>
                          <w:szCs w:val="22"/>
                          <w:lang w:val="it-IT"/>
                        </w:rPr>
                        <w:t>mercato del lavoro e inclusione sociale.</w:t>
                      </w:r>
                      <w:r w:rsidRPr="00394DFC">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F</w:t>
                      </w:r>
                      <w:r w:rsidRPr="00394DFC">
                        <w:rPr>
                          <w:rFonts w:ascii="Helvetica 55 Roman" w:hAnsi="Helvetica 55 Roman" w:cs="Helvetica 55 Roman"/>
                          <w:i/>
                          <w:iCs/>
                          <w:sz w:val="22"/>
                          <w:szCs w:val="22"/>
                          <w:lang w:val="it-IT"/>
                        </w:rPr>
                        <w:t xml:space="preserve">a parte del Sistema </w:t>
                      </w:r>
                      <w:r w:rsidR="00AE6597">
                        <w:rPr>
                          <w:rFonts w:ascii="Helvetica 55 Roman" w:hAnsi="Helvetica 55 Roman" w:cs="Helvetica 55 Roman"/>
                          <w:i/>
                          <w:iCs/>
                          <w:sz w:val="22"/>
                          <w:szCs w:val="22"/>
                          <w:lang w:val="it-IT"/>
                        </w:rPr>
                        <w:t>s</w:t>
                      </w:r>
                      <w:r w:rsidRPr="00394DFC">
                        <w:rPr>
                          <w:rFonts w:ascii="Helvetica 55 Roman" w:hAnsi="Helvetica 55 Roman" w:cs="Helvetica 55 Roman"/>
                          <w:i/>
                          <w:iCs/>
                          <w:sz w:val="22"/>
                          <w:szCs w:val="22"/>
                          <w:lang w:val="it-IT"/>
                        </w:rPr>
                        <w:t xml:space="preserve">tatistico </w:t>
                      </w:r>
                      <w:r w:rsidR="00AE6597">
                        <w:rPr>
                          <w:rFonts w:ascii="Helvetica 55 Roman" w:hAnsi="Helvetica 55 Roman" w:cs="Helvetica 55 Roman"/>
                          <w:i/>
                          <w:iCs/>
                          <w:sz w:val="22"/>
                          <w:szCs w:val="22"/>
                          <w:lang w:val="it-IT"/>
                        </w:rPr>
                        <w:t>n</w:t>
                      </w:r>
                      <w:r w:rsidRPr="00394DFC">
                        <w:rPr>
                          <w:rFonts w:ascii="Helvetica 55 Roman" w:hAnsi="Helvetica 55 Roman" w:cs="Helvetica 55 Roman"/>
                          <w:i/>
                          <w:iCs/>
                          <w:sz w:val="22"/>
                          <w:szCs w:val="22"/>
                          <w:lang w:val="it-IT"/>
                        </w:rPr>
                        <w:t>azionale</w:t>
                      </w:r>
                      <w:r w:rsidR="00606009">
                        <w:rPr>
                          <w:rFonts w:ascii="Helvetica 55 Roman" w:hAnsi="Helvetica 55 Roman" w:cs="Helvetica 55 Roman"/>
                          <w:i/>
                          <w:iCs/>
                          <w:sz w:val="22"/>
                          <w:szCs w:val="22"/>
                          <w:lang w:val="it-IT"/>
                        </w:rPr>
                        <w:t xml:space="preserve"> e collabora con le istituzioni europee. S</w:t>
                      </w:r>
                      <w:r w:rsidRPr="00394DFC">
                        <w:rPr>
                          <w:rFonts w:ascii="Helvetica 55 Roman" w:hAnsi="Helvetica 55 Roman" w:cs="Helvetica 55 Roman"/>
                          <w:i/>
                          <w:iCs/>
                          <w:sz w:val="22"/>
                          <w:szCs w:val="22"/>
                          <w:lang w:val="it-IT"/>
                        </w:rPr>
                        <w:t xml:space="preserve">volge il ruolo di assistenza </w:t>
                      </w:r>
                      <w:r w:rsidR="00606009">
                        <w:rPr>
                          <w:rFonts w:ascii="Helvetica 55 Roman" w:hAnsi="Helvetica 55 Roman" w:cs="Helvetica 55 Roman"/>
                          <w:i/>
                          <w:iCs/>
                          <w:sz w:val="22"/>
                          <w:szCs w:val="22"/>
                          <w:lang w:val="it-IT"/>
                        </w:rPr>
                        <w:t xml:space="preserve">metodologica e </w:t>
                      </w:r>
                      <w:r w:rsidRPr="00394DFC">
                        <w:rPr>
                          <w:rFonts w:ascii="Helvetica 55 Roman" w:hAnsi="Helvetica 55 Roman" w:cs="Helvetica 55 Roman"/>
                          <w:i/>
                          <w:iCs/>
                          <w:sz w:val="22"/>
                          <w:szCs w:val="22"/>
                          <w:lang w:val="it-IT"/>
                        </w:rPr>
                        <w:t xml:space="preserve">scientifica per le azioni </w:t>
                      </w:r>
                      <w:r w:rsidR="00606009">
                        <w:rPr>
                          <w:rFonts w:ascii="Helvetica 55 Roman" w:hAnsi="Helvetica 55 Roman" w:cs="Helvetica 55 Roman"/>
                          <w:i/>
                          <w:iCs/>
                          <w:sz w:val="22"/>
                          <w:szCs w:val="22"/>
                          <w:lang w:val="it-IT"/>
                        </w:rPr>
                        <w:t xml:space="preserve">di sistema </w:t>
                      </w:r>
                      <w:r w:rsidRPr="00394DFC">
                        <w:rPr>
                          <w:rFonts w:ascii="Helvetica 55 Roman" w:hAnsi="Helvetica 55 Roman" w:cs="Helvetica 55 Roman"/>
                          <w:i/>
                          <w:iCs/>
                          <w:sz w:val="22"/>
                          <w:szCs w:val="22"/>
                          <w:lang w:val="it-IT"/>
                        </w:rPr>
                        <w:t>del Fondo sociale europeo</w:t>
                      </w:r>
                      <w:r w:rsidR="00606009">
                        <w:rPr>
                          <w:rFonts w:ascii="Helvetica 55 Roman" w:hAnsi="Helvetica 55 Roman" w:cs="Helvetica 55 Roman"/>
                          <w:i/>
                          <w:iCs/>
                          <w:sz w:val="22"/>
                          <w:szCs w:val="22"/>
                          <w:lang w:val="it-IT"/>
                        </w:rPr>
                        <w:t xml:space="preserve"> ed è </w:t>
                      </w:r>
                      <w:r w:rsidRPr="00394DFC">
                        <w:rPr>
                          <w:rFonts w:ascii="Helvetica 55 Roman" w:hAnsi="Helvetica 55 Roman" w:cs="Helvetica 55 Roman"/>
                          <w:i/>
                          <w:iCs/>
                          <w:sz w:val="22"/>
                          <w:szCs w:val="22"/>
                          <w:lang w:val="it-IT"/>
                        </w:rPr>
                        <w:t>Agenzia nazionale Lifelong Learning Programme, Programma settoriale Leonardo da Vinci.</w:t>
                      </w:r>
                    </w:p>
                    <w:p w14:paraId="3613FC1A" w14:textId="77777777" w:rsidR="00DF46D3" w:rsidRPr="00394DFC" w:rsidRDefault="00DF46D3">
                      <w:pPr>
                        <w:rPr>
                          <w:lang w:val="it-IT"/>
                        </w:rPr>
                      </w:pPr>
                    </w:p>
                  </w:txbxContent>
                </v:textbox>
                <w10:wrap type="tight" anchory="page"/>
              </v:shape>
            </w:pict>
          </mc:Fallback>
        </mc:AlternateContent>
      </w:r>
      <w:r w:rsidR="00DA6D85">
        <w:rPr>
          <w:noProof/>
          <w:lang w:val="it-IT" w:eastAsia="it-IT"/>
        </w:rPr>
        <w:drawing>
          <wp:anchor distT="0" distB="0" distL="114300" distR="114300" simplePos="0" relativeHeight="251693056" behindDoc="1" locked="0" layoutInCell="1" allowOverlap="1" wp14:anchorId="5D97AC13" wp14:editId="4624E869">
            <wp:simplePos x="0" y="0"/>
            <wp:positionH relativeFrom="margin">
              <wp:posOffset>2103755</wp:posOffset>
            </wp:positionH>
            <wp:positionV relativeFrom="page">
              <wp:posOffset>9363075</wp:posOffset>
            </wp:positionV>
            <wp:extent cx="1057275" cy="43688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7275" cy="43688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720522" w:rsidSect="004831B7">
      <w:headerReference w:type="even" r:id="rId23"/>
      <w:headerReference w:type="default" r:id="rId24"/>
      <w:footerReference w:type="even" r:id="rId25"/>
      <w:footerReference w:type="default" r:id="rId26"/>
      <w:footerReference w:type="first" r:id="rId27"/>
      <w:footnotePr>
        <w:pos w:val="beneathText"/>
      </w:footnotePr>
      <w:type w:val="continuous"/>
      <w:pgSz w:w="11909" w:h="16834" w:code="9"/>
      <w:pgMar w:top="1701" w:right="1701" w:bottom="1134" w:left="1701" w:header="720" w:footer="431" w:gutter="0"/>
      <w:pgNumType w:start="2"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25B98" w14:textId="77777777" w:rsidR="000D4C11" w:rsidRDefault="000D4C11">
      <w:r>
        <w:separator/>
      </w:r>
    </w:p>
  </w:endnote>
  <w:endnote w:type="continuationSeparator" w:id="0">
    <w:p w14:paraId="3DDBAF46" w14:textId="77777777" w:rsidR="000D4C11" w:rsidRDefault="000D4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60000287" w:usb1="00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Helvetica 55 Roman">
    <w:panose1 w:val="00000000000000000000"/>
    <w:charset w:val="00"/>
    <w:family w:val="swiss"/>
    <w:notTrueType/>
    <w:pitch w:val="variable"/>
    <w:sig w:usb0="00000003" w:usb1="00000000" w:usb2="00000000" w:usb3="00000000" w:csb0="00000001" w:csb1="00000000"/>
  </w:font>
  <w:font w:name="Helvetica 35 Thi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796FC" w14:textId="77777777" w:rsidR="00DF46D3" w:rsidRDefault="00DF46D3" w:rsidP="0053691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517F5B3" w14:textId="77777777" w:rsidR="00DF46D3" w:rsidRDefault="00DF46D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D159B" w14:textId="77777777" w:rsidR="00DF46D3" w:rsidRDefault="00DF46D3" w:rsidP="0053691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F4DA8">
      <w:rPr>
        <w:rStyle w:val="Numeropagina"/>
        <w:noProof/>
      </w:rPr>
      <w:t>15</w:t>
    </w:r>
    <w:r>
      <w:rPr>
        <w:rStyle w:val="Numeropagina"/>
      </w:rPr>
      <w:fldChar w:fldCharType="end"/>
    </w:r>
  </w:p>
  <w:p w14:paraId="70B286B0" w14:textId="5256350E" w:rsidR="00DF46D3" w:rsidRPr="00DB588B" w:rsidRDefault="00DF46D3">
    <w:pPr>
      <w:pStyle w:val="Pidipagina"/>
      <w:rPr>
        <w:rStyle w:val="Numeropagina"/>
      </w:rPr>
    </w:pPr>
    <w:r>
      <w:rPr>
        <w:noProof/>
        <w:color w:val="828381"/>
        <w:sz w:val="24"/>
        <w:szCs w:val="24"/>
        <w:lang w:val="it-IT" w:eastAsia="it-IT"/>
      </w:rPr>
      <w:drawing>
        <wp:anchor distT="0" distB="0" distL="114300" distR="114300" simplePos="0" relativeHeight="251659264" behindDoc="0" locked="0" layoutInCell="1" allowOverlap="1" wp14:anchorId="6F5C1253" wp14:editId="04DB1F0D">
          <wp:simplePos x="0" y="0"/>
          <wp:positionH relativeFrom="column">
            <wp:posOffset>2409190</wp:posOffset>
          </wp:positionH>
          <wp:positionV relativeFrom="bottomMargin">
            <wp:posOffset>85725</wp:posOffset>
          </wp:positionV>
          <wp:extent cx="869287" cy="536719"/>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png"/>
                  <pic:cNvPicPr/>
                </pic:nvPicPr>
                <pic:blipFill>
                  <a:blip r:embed="rId1">
                    <a:extLst>
                      <a:ext uri="{28A0092B-C50C-407E-A947-70E740481C1C}">
                        <a14:useLocalDpi xmlns:a14="http://schemas.microsoft.com/office/drawing/2010/main" val="0"/>
                      </a:ext>
                    </a:extLst>
                  </a:blip>
                  <a:stretch>
                    <a:fillRect/>
                  </a:stretch>
                </pic:blipFill>
                <pic:spPr>
                  <a:xfrm rot="10800000">
                    <a:off x="0" y="0"/>
                    <a:ext cx="869287" cy="53671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DB588B">
      <w:rPr>
        <w:rStyle w:val="Numeropagina"/>
      </w:rP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361A7" w14:textId="77777777" w:rsidR="00DF46D3" w:rsidRDefault="00DF46D3" w:rsidP="00EE42F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F4DA8">
      <w:rPr>
        <w:rStyle w:val="Numeropagina"/>
        <w:noProof/>
      </w:rPr>
      <w:t>2</w:t>
    </w:r>
    <w:r>
      <w:rPr>
        <w:rStyle w:val="Numeropagina"/>
      </w:rPr>
      <w:fldChar w:fldCharType="end"/>
    </w:r>
  </w:p>
  <w:p w14:paraId="40B5F75E" w14:textId="2C287955" w:rsidR="00DF46D3" w:rsidRDefault="00DF46D3">
    <w:pPr>
      <w:pStyle w:val="Pidipagina"/>
    </w:pPr>
    <w:r>
      <w:rPr>
        <w:noProof/>
        <w:lang w:val="it-IT" w:eastAsia="it-IT"/>
      </w:rPr>
      <w:drawing>
        <wp:anchor distT="0" distB="0" distL="114300" distR="114300" simplePos="0" relativeHeight="251658240" behindDoc="0" locked="0" layoutInCell="1" allowOverlap="1" wp14:anchorId="4D932618" wp14:editId="4815D558">
          <wp:simplePos x="0" y="0"/>
          <wp:positionH relativeFrom="column">
            <wp:align>center</wp:align>
          </wp:positionH>
          <wp:positionV relativeFrom="bottomMargin">
            <wp:posOffset>0</wp:posOffset>
          </wp:positionV>
          <wp:extent cx="1548436" cy="719352"/>
          <wp:effectExtent l="0" t="0" r="0"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png"/>
                  <pic:cNvPicPr/>
                </pic:nvPicPr>
                <pic:blipFill>
                  <a:blip r:embed="rId1">
                    <a:extLst>
                      <a:ext uri="{28A0092B-C50C-407E-A947-70E740481C1C}">
                        <a14:useLocalDpi xmlns:a14="http://schemas.microsoft.com/office/drawing/2010/main" val="0"/>
                      </a:ext>
                    </a:extLst>
                  </a:blip>
                  <a:stretch>
                    <a:fillRect/>
                  </a:stretch>
                </pic:blipFill>
                <pic:spPr>
                  <a:xfrm>
                    <a:off x="0" y="0"/>
                    <a:ext cx="1548436" cy="719352"/>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1702E4" w14:textId="77777777" w:rsidR="000D4C11" w:rsidRDefault="000D4C11">
      <w:r>
        <w:separator/>
      </w:r>
    </w:p>
  </w:footnote>
  <w:footnote w:type="continuationSeparator" w:id="0">
    <w:p w14:paraId="1BD5AFD5" w14:textId="77777777" w:rsidR="000D4C11" w:rsidRDefault="000D4C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1BEE6" w14:textId="77777777" w:rsidR="00DF46D3" w:rsidRDefault="00DF46D3">
    <w:pPr>
      <w:pStyle w:val="Intestazione"/>
    </w:pPr>
  </w:p>
  <w:p w14:paraId="54554A81" w14:textId="77777777" w:rsidR="00DF46D3" w:rsidRDefault="00DF46D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E8178" w14:textId="2CB0A5C1" w:rsidR="004831B7" w:rsidRPr="004831B7" w:rsidRDefault="00574631" w:rsidP="00574631">
    <w:pPr>
      <w:pStyle w:val="Intestazione"/>
      <w:jc w:val="center"/>
      <w:rPr>
        <w:lang w:val="it-IT"/>
      </w:rPr>
    </w:pPr>
    <w:r>
      <w:rPr>
        <w:lang w:val="it-IT"/>
      </w:rPr>
      <w:t>ISFOL su … Formazione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66AF134"/>
    <w:lvl w:ilvl="0">
      <w:start w:val="1"/>
      <w:numFmt w:val="decimal"/>
      <w:pStyle w:val="Numeroelenco5"/>
      <w:lvlText w:val="%1."/>
      <w:lvlJc w:val="left"/>
      <w:pPr>
        <w:tabs>
          <w:tab w:val="num" w:pos="1800"/>
        </w:tabs>
        <w:ind w:left="1800" w:hanging="360"/>
      </w:pPr>
    </w:lvl>
  </w:abstractNum>
  <w:abstractNum w:abstractNumId="1">
    <w:nsid w:val="FFFFFF7D"/>
    <w:multiLevelType w:val="singleLevel"/>
    <w:tmpl w:val="ED547558"/>
    <w:lvl w:ilvl="0">
      <w:start w:val="1"/>
      <w:numFmt w:val="decimal"/>
      <w:pStyle w:val="Numeroelenco4"/>
      <w:lvlText w:val="%1."/>
      <w:lvlJc w:val="left"/>
      <w:pPr>
        <w:tabs>
          <w:tab w:val="num" w:pos="1440"/>
        </w:tabs>
        <w:ind w:left="1440" w:hanging="360"/>
      </w:pPr>
    </w:lvl>
  </w:abstractNum>
  <w:abstractNum w:abstractNumId="2">
    <w:nsid w:val="FFFFFF7E"/>
    <w:multiLevelType w:val="singleLevel"/>
    <w:tmpl w:val="9F84F3E2"/>
    <w:lvl w:ilvl="0">
      <w:start w:val="1"/>
      <w:numFmt w:val="decimal"/>
      <w:pStyle w:val="Numeroelenco3"/>
      <w:lvlText w:val="%1."/>
      <w:lvlJc w:val="left"/>
      <w:pPr>
        <w:tabs>
          <w:tab w:val="num" w:pos="1080"/>
        </w:tabs>
        <w:ind w:left="1080" w:hanging="360"/>
      </w:pPr>
    </w:lvl>
  </w:abstractNum>
  <w:abstractNum w:abstractNumId="3">
    <w:nsid w:val="FFFFFF7F"/>
    <w:multiLevelType w:val="singleLevel"/>
    <w:tmpl w:val="5E5C781E"/>
    <w:lvl w:ilvl="0">
      <w:start w:val="1"/>
      <w:numFmt w:val="decimal"/>
      <w:pStyle w:val="Numeroelenco2"/>
      <w:lvlText w:val="%1."/>
      <w:lvlJc w:val="left"/>
      <w:pPr>
        <w:tabs>
          <w:tab w:val="num" w:pos="720"/>
        </w:tabs>
        <w:ind w:left="720" w:hanging="360"/>
      </w:pPr>
    </w:lvl>
  </w:abstractNum>
  <w:abstractNum w:abstractNumId="4">
    <w:nsid w:val="FFFFFF80"/>
    <w:multiLevelType w:val="singleLevel"/>
    <w:tmpl w:val="8F3A0B3A"/>
    <w:lvl w:ilvl="0">
      <w:start w:val="1"/>
      <w:numFmt w:val="bullet"/>
      <w:pStyle w:val="Puntoelenco5"/>
      <w:lvlText w:val=""/>
      <w:lvlJc w:val="left"/>
      <w:pPr>
        <w:tabs>
          <w:tab w:val="num" w:pos="1800"/>
        </w:tabs>
        <w:ind w:left="1800" w:hanging="360"/>
      </w:pPr>
      <w:rPr>
        <w:rFonts w:ascii="Symbol" w:hAnsi="Symbol" w:hint="default"/>
      </w:rPr>
    </w:lvl>
  </w:abstractNum>
  <w:abstractNum w:abstractNumId="5">
    <w:nsid w:val="FFFFFF81"/>
    <w:multiLevelType w:val="singleLevel"/>
    <w:tmpl w:val="A1A6EB44"/>
    <w:lvl w:ilvl="0">
      <w:start w:val="1"/>
      <w:numFmt w:val="bullet"/>
      <w:pStyle w:val="Puntoelenco4"/>
      <w:lvlText w:val=""/>
      <w:lvlJc w:val="left"/>
      <w:pPr>
        <w:tabs>
          <w:tab w:val="num" w:pos="1440"/>
        </w:tabs>
        <w:ind w:left="1440" w:hanging="360"/>
      </w:pPr>
      <w:rPr>
        <w:rFonts w:ascii="Symbol" w:hAnsi="Symbol" w:hint="default"/>
      </w:rPr>
    </w:lvl>
  </w:abstractNum>
  <w:abstractNum w:abstractNumId="6">
    <w:nsid w:val="FFFFFF82"/>
    <w:multiLevelType w:val="singleLevel"/>
    <w:tmpl w:val="E9BC75FE"/>
    <w:lvl w:ilvl="0">
      <w:start w:val="1"/>
      <w:numFmt w:val="bullet"/>
      <w:pStyle w:val="Puntoelenco3"/>
      <w:lvlText w:val=""/>
      <w:lvlJc w:val="left"/>
      <w:pPr>
        <w:tabs>
          <w:tab w:val="num" w:pos="1080"/>
        </w:tabs>
        <w:ind w:left="1080" w:hanging="360"/>
      </w:pPr>
      <w:rPr>
        <w:rFonts w:ascii="Symbol" w:hAnsi="Symbol" w:hint="default"/>
      </w:rPr>
    </w:lvl>
  </w:abstractNum>
  <w:abstractNum w:abstractNumId="7">
    <w:nsid w:val="FFFFFF83"/>
    <w:multiLevelType w:val="singleLevel"/>
    <w:tmpl w:val="D3389C58"/>
    <w:lvl w:ilvl="0">
      <w:start w:val="1"/>
      <w:numFmt w:val="bullet"/>
      <w:pStyle w:val="Puntoelenco2"/>
      <w:lvlText w:val=""/>
      <w:lvlJc w:val="left"/>
      <w:pPr>
        <w:tabs>
          <w:tab w:val="num" w:pos="720"/>
        </w:tabs>
        <w:ind w:left="720" w:hanging="360"/>
      </w:pPr>
      <w:rPr>
        <w:rFonts w:ascii="Symbol" w:hAnsi="Symbol" w:hint="default"/>
      </w:rPr>
    </w:lvl>
  </w:abstractNum>
  <w:abstractNum w:abstractNumId="8">
    <w:nsid w:val="FFFFFF88"/>
    <w:multiLevelType w:val="singleLevel"/>
    <w:tmpl w:val="DC1CD0D0"/>
    <w:lvl w:ilvl="0">
      <w:start w:val="1"/>
      <w:numFmt w:val="decimal"/>
      <w:pStyle w:val="Numeroelenco"/>
      <w:lvlText w:val="%1."/>
      <w:lvlJc w:val="left"/>
      <w:pPr>
        <w:tabs>
          <w:tab w:val="num" w:pos="360"/>
        </w:tabs>
        <w:ind w:left="360" w:hanging="360"/>
      </w:pPr>
    </w:lvl>
  </w:abstractNum>
  <w:abstractNum w:abstractNumId="9">
    <w:nsid w:val="FFFFFF89"/>
    <w:multiLevelType w:val="singleLevel"/>
    <w:tmpl w:val="BF1AC854"/>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77C04514"/>
    <w:multiLevelType w:val="hybridMultilevel"/>
    <w:tmpl w:val="796C8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activeWritingStyle w:appName="MSWord" w:lang="it-IT" w:vendorID="3" w:dllVersion="517" w:checkStyle="1"/>
  <w:defaultTabStop w:val="720"/>
  <w:hyphenationZone w:val="283"/>
  <w:drawingGridHorizontalSpacing w:val="181"/>
  <w:drawingGridVerticalSpacing w:val="181"/>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DynamicGuides" w:val="1"/>
    <w:docVar w:name="ShowMarginGuides" w:val="0"/>
    <w:docVar w:name="ShowOutlines" w:val="0"/>
    <w:docVar w:name="ShowStaticGuides" w:val="1"/>
  </w:docVars>
  <w:rsids>
    <w:rsidRoot w:val="0081474F"/>
    <w:rsid w:val="00014562"/>
    <w:rsid w:val="000268D7"/>
    <w:rsid w:val="00026A19"/>
    <w:rsid w:val="000321AA"/>
    <w:rsid w:val="00053528"/>
    <w:rsid w:val="000719D8"/>
    <w:rsid w:val="00086886"/>
    <w:rsid w:val="00096FB0"/>
    <w:rsid w:val="000B0926"/>
    <w:rsid w:val="000C443A"/>
    <w:rsid w:val="000D4C11"/>
    <w:rsid w:val="000D5D93"/>
    <w:rsid w:val="000E15A7"/>
    <w:rsid w:val="000E2A2C"/>
    <w:rsid w:val="000E3B8D"/>
    <w:rsid w:val="0010236C"/>
    <w:rsid w:val="0010679E"/>
    <w:rsid w:val="00110E1F"/>
    <w:rsid w:val="001115FB"/>
    <w:rsid w:val="00140666"/>
    <w:rsid w:val="00151B7C"/>
    <w:rsid w:val="00156688"/>
    <w:rsid w:val="00157284"/>
    <w:rsid w:val="00170D80"/>
    <w:rsid w:val="00172D42"/>
    <w:rsid w:val="00176BE8"/>
    <w:rsid w:val="00193010"/>
    <w:rsid w:val="001A1D8E"/>
    <w:rsid w:val="001B58CD"/>
    <w:rsid w:val="001D2F19"/>
    <w:rsid w:val="001D47B3"/>
    <w:rsid w:val="001D4BF0"/>
    <w:rsid w:val="001E674F"/>
    <w:rsid w:val="001F009A"/>
    <w:rsid w:val="0020146D"/>
    <w:rsid w:val="00214E13"/>
    <w:rsid w:val="00216869"/>
    <w:rsid w:val="0022158A"/>
    <w:rsid w:val="0023247F"/>
    <w:rsid w:val="0026490A"/>
    <w:rsid w:val="00265A26"/>
    <w:rsid w:val="002743E7"/>
    <w:rsid w:val="00280A20"/>
    <w:rsid w:val="00296242"/>
    <w:rsid w:val="0029703B"/>
    <w:rsid w:val="002A2666"/>
    <w:rsid w:val="002A3860"/>
    <w:rsid w:val="002C4FBA"/>
    <w:rsid w:val="002F4DA8"/>
    <w:rsid w:val="0031193D"/>
    <w:rsid w:val="003146D3"/>
    <w:rsid w:val="003222D6"/>
    <w:rsid w:val="003237F4"/>
    <w:rsid w:val="00351F8D"/>
    <w:rsid w:val="0036213B"/>
    <w:rsid w:val="00370E67"/>
    <w:rsid w:val="003722C3"/>
    <w:rsid w:val="0037260B"/>
    <w:rsid w:val="00385CAF"/>
    <w:rsid w:val="00393F50"/>
    <w:rsid w:val="00394DFC"/>
    <w:rsid w:val="003A5FC6"/>
    <w:rsid w:val="003A7B4A"/>
    <w:rsid w:val="003A7EF5"/>
    <w:rsid w:val="003B3B2C"/>
    <w:rsid w:val="003C19B6"/>
    <w:rsid w:val="003E4200"/>
    <w:rsid w:val="003E76A6"/>
    <w:rsid w:val="004019C7"/>
    <w:rsid w:val="004228F2"/>
    <w:rsid w:val="00422D0F"/>
    <w:rsid w:val="00427D58"/>
    <w:rsid w:val="004510AC"/>
    <w:rsid w:val="00453C42"/>
    <w:rsid w:val="004831B7"/>
    <w:rsid w:val="00483B37"/>
    <w:rsid w:val="004B6913"/>
    <w:rsid w:val="004D6F9C"/>
    <w:rsid w:val="004E2EAD"/>
    <w:rsid w:val="004E717C"/>
    <w:rsid w:val="004E78BF"/>
    <w:rsid w:val="004F0ACA"/>
    <w:rsid w:val="00512093"/>
    <w:rsid w:val="00513B7B"/>
    <w:rsid w:val="005264ED"/>
    <w:rsid w:val="00536912"/>
    <w:rsid w:val="005462DE"/>
    <w:rsid w:val="00553823"/>
    <w:rsid w:val="0055616C"/>
    <w:rsid w:val="00561E68"/>
    <w:rsid w:val="00574631"/>
    <w:rsid w:val="0058655B"/>
    <w:rsid w:val="00593612"/>
    <w:rsid w:val="00593A79"/>
    <w:rsid w:val="005D0F7B"/>
    <w:rsid w:val="005E1ECC"/>
    <w:rsid w:val="005F2595"/>
    <w:rsid w:val="005F6DD1"/>
    <w:rsid w:val="005F7541"/>
    <w:rsid w:val="00604637"/>
    <w:rsid w:val="00604A17"/>
    <w:rsid w:val="00606009"/>
    <w:rsid w:val="00617D6B"/>
    <w:rsid w:val="0062063F"/>
    <w:rsid w:val="00625677"/>
    <w:rsid w:val="00643E53"/>
    <w:rsid w:val="00650FC6"/>
    <w:rsid w:val="006529BF"/>
    <w:rsid w:val="0066242F"/>
    <w:rsid w:val="00664DEC"/>
    <w:rsid w:val="00670886"/>
    <w:rsid w:val="00682C90"/>
    <w:rsid w:val="006970BB"/>
    <w:rsid w:val="006C5F97"/>
    <w:rsid w:val="006C7028"/>
    <w:rsid w:val="006F27FF"/>
    <w:rsid w:val="0070184C"/>
    <w:rsid w:val="007034B0"/>
    <w:rsid w:val="00720522"/>
    <w:rsid w:val="007268A5"/>
    <w:rsid w:val="00735D5D"/>
    <w:rsid w:val="00755735"/>
    <w:rsid w:val="007616DC"/>
    <w:rsid w:val="00761FA1"/>
    <w:rsid w:val="007722B1"/>
    <w:rsid w:val="007777DF"/>
    <w:rsid w:val="00780F62"/>
    <w:rsid w:val="00797DB6"/>
    <w:rsid w:val="007A0C72"/>
    <w:rsid w:val="007A2DD9"/>
    <w:rsid w:val="007A50CD"/>
    <w:rsid w:val="007D54B6"/>
    <w:rsid w:val="0081474F"/>
    <w:rsid w:val="00815785"/>
    <w:rsid w:val="00816F44"/>
    <w:rsid w:val="00832D10"/>
    <w:rsid w:val="00856F4F"/>
    <w:rsid w:val="008610BB"/>
    <w:rsid w:val="0086490E"/>
    <w:rsid w:val="00884B8F"/>
    <w:rsid w:val="00896F9C"/>
    <w:rsid w:val="008B3D48"/>
    <w:rsid w:val="008B79A6"/>
    <w:rsid w:val="008E2E41"/>
    <w:rsid w:val="00941722"/>
    <w:rsid w:val="009551DB"/>
    <w:rsid w:val="00961721"/>
    <w:rsid w:val="0097699F"/>
    <w:rsid w:val="00991195"/>
    <w:rsid w:val="00994DD8"/>
    <w:rsid w:val="009A343B"/>
    <w:rsid w:val="009A5651"/>
    <w:rsid w:val="009B2273"/>
    <w:rsid w:val="00A24FE0"/>
    <w:rsid w:val="00A273B1"/>
    <w:rsid w:val="00A50086"/>
    <w:rsid w:val="00A61417"/>
    <w:rsid w:val="00A91A1F"/>
    <w:rsid w:val="00A91BA6"/>
    <w:rsid w:val="00A96858"/>
    <w:rsid w:val="00A968FC"/>
    <w:rsid w:val="00AA28E6"/>
    <w:rsid w:val="00AB2FDE"/>
    <w:rsid w:val="00AD7B76"/>
    <w:rsid w:val="00AE0FBE"/>
    <w:rsid w:val="00AE6520"/>
    <w:rsid w:val="00AE6597"/>
    <w:rsid w:val="00AF7DF9"/>
    <w:rsid w:val="00B0645B"/>
    <w:rsid w:val="00B078E3"/>
    <w:rsid w:val="00B1487B"/>
    <w:rsid w:val="00B5489B"/>
    <w:rsid w:val="00B66B2C"/>
    <w:rsid w:val="00B87184"/>
    <w:rsid w:val="00B96CC2"/>
    <w:rsid w:val="00BC5E2A"/>
    <w:rsid w:val="00BE5946"/>
    <w:rsid w:val="00BF1D3D"/>
    <w:rsid w:val="00BF5902"/>
    <w:rsid w:val="00C07E42"/>
    <w:rsid w:val="00C55D7D"/>
    <w:rsid w:val="00C72FEC"/>
    <w:rsid w:val="00C8615D"/>
    <w:rsid w:val="00CA7958"/>
    <w:rsid w:val="00CC2EA3"/>
    <w:rsid w:val="00CC3E2B"/>
    <w:rsid w:val="00CD0DC9"/>
    <w:rsid w:val="00CF4706"/>
    <w:rsid w:val="00CF6689"/>
    <w:rsid w:val="00D33EB1"/>
    <w:rsid w:val="00D6483E"/>
    <w:rsid w:val="00D64FEA"/>
    <w:rsid w:val="00D65FCD"/>
    <w:rsid w:val="00D66C38"/>
    <w:rsid w:val="00D93143"/>
    <w:rsid w:val="00DA6D85"/>
    <w:rsid w:val="00DB588B"/>
    <w:rsid w:val="00DC50E4"/>
    <w:rsid w:val="00DF1789"/>
    <w:rsid w:val="00DF1971"/>
    <w:rsid w:val="00DF46D3"/>
    <w:rsid w:val="00DF5B20"/>
    <w:rsid w:val="00E06567"/>
    <w:rsid w:val="00E06760"/>
    <w:rsid w:val="00E26C6D"/>
    <w:rsid w:val="00E3602E"/>
    <w:rsid w:val="00E5002D"/>
    <w:rsid w:val="00E55120"/>
    <w:rsid w:val="00E66752"/>
    <w:rsid w:val="00E81CAA"/>
    <w:rsid w:val="00E925B0"/>
    <w:rsid w:val="00EA7306"/>
    <w:rsid w:val="00ED63B0"/>
    <w:rsid w:val="00EE1C56"/>
    <w:rsid w:val="00EE3724"/>
    <w:rsid w:val="00EE42F5"/>
    <w:rsid w:val="00EE5A83"/>
    <w:rsid w:val="00EE6887"/>
    <w:rsid w:val="00EE72E7"/>
    <w:rsid w:val="00F1122C"/>
    <w:rsid w:val="00F16360"/>
    <w:rsid w:val="00F32922"/>
    <w:rsid w:val="00F41C45"/>
    <w:rsid w:val="00F47BFD"/>
    <w:rsid w:val="00F53310"/>
    <w:rsid w:val="00F717B3"/>
    <w:rsid w:val="00F72F25"/>
    <w:rsid w:val="00F86D47"/>
    <w:rsid w:val="00F92E0F"/>
    <w:rsid w:val="00FA71A9"/>
    <w:rsid w:val="00FB6B8F"/>
    <w:rsid w:val="00FC2395"/>
    <w:rsid w:val="00FC385B"/>
    <w:rsid w:val="00FE2315"/>
    <w:rsid w:val="00FE2805"/>
    <w:rsid w:val="00FF5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A9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63B0"/>
    <w:pPr>
      <w:spacing w:after="120"/>
      <w:contextualSpacing/>
      <w:jc w:val="both"/>
    </w:pPr>
    <w:rPr>
      <w:rFonts w:ascii="Helvetica" w:hAnsi="Helvetica"/>
      <w:sz w:val="20"/>
    </w:rPr>
  </w:style>
  <w:style w:type="paragraph" w:styleId="Titolo1">
    <w:name w:val="heading 1"/>
    <w:basedOn w:val="Normale"/>
    <w:next w:val="Normale"/>
    <w:link w:val="Titolo1Carattere"/>
    <w:qFormat/>
    <w:rsid w:val="00816F44"/>
    <w:pPr>
      <w:keepNext/>
      <w:keepLines/>
      <w:spacing w:after="240"/>
      <w:outlineLvl w:val="0"/>
    </w:pPr>
    <w:rPr>
      <w:rFonts w:eastAsiaTheme="majorEastAsia" w:cstheme="majorBidi"/>
      <w:b/>
      <w:bCs/>
      <w:caps/>
      <w:sz w:val="24"/>
      <w:szCs w:val="24"/>
    </w:rPr>
  </w:style>
  <w:style w:type="paragraph" w:styleId="Titolo2">
    <w:name w:val="heading 2"/>
    <w:basedOn w:val="Normale"/>
    <w:next w:val="Normale"/>
    <w:link w:val="Titolo2Carattere"/>
    <w:semiHidden/>
    <w:unhideWhenUsed/>
    <w:qFormat/>
    <w:pPr>
      <w:keepNext/>
      <w:keepLines/>
      <w:spacing w:before="200"/>
      <w:outlineLvl w:val="1"/>
    </w:pPr>
    <w:rPr>
      <w:rFonts w:asciiTheme="majorHAnsi" w:eastAsiaTheme="majorEastAsia" w:hAnsiTheme="majorHAnsi" w:cstheme="majorBidi"/>
      <w:b/>
      <w:bCs/>
      <w:color w:val="8D8D8D" w:themeColor="accent1"/>
      <w:sz w:val="26"/>
      <w:szCs w:val="26"/>
    </w:rPr>
  </w:style>
  <w:style w:type="paragraph" w:styleId="Titolo3">
    <w:name w:val="heading 3"/>
    <w:basedOn w:val="Normale"/>
    <w:next w:val="Normale"/>
    <w:link w:val="Titolo3Carattere"/>
    <w:semiHidden/>
    <w:unhideWhenUsed/>
    <w:qFormat/>
    <w:pPr>
      <w:keepNext/>
      <w:keepLines/>
      <w:spacing w:before="200"/>
      <w:outlineLvl w:val="2"/>
    </w:pPr>
    <w:rPr>
      <w:rFonts w:asciiTheme="majorHAnsi" w:eastAsiaTheme="majorEastAsia" w:hAnsiTheme="majorHAnsi" w:cstheme="majorBidi"/>
      <w:b/>
      <w:bCs/>
      <w:color w:val="8D8D8D" w:themeColor="accent1"/>
    </w:rPr>
  </w:style>
  <w:style w:type="paragraph" w:styleId="Titolo4">
    <w:name w:val="heading 4"/>
    <w:basedOn w:val="Normale"/>
    <w:next w:val="Normale"/>
    <w:link w:val="Titolo4Carattere"/>
    <w:semiHidden/>
    <w:unhideWhenUsed/>
    <w:qFormat/>
    <w:pPr>
      <w:keepNext/>
      <w:keepLines/>
      <w:spacing w:before="200"/>
      <w:outlineLvl w:val="3"/>
    </w:pPr>
    <w:rPr>
      <w:rFonts w:asciiTheme="majorHAnsi" w:eastAsiaTheme="majorEastAsia" w:hAnsiTheme="majorHAnsi" w:cstheme="majorBidi"/>
      <w:b/>
      <w:bCs/>
      <w:i/>
      <w:iCs/>
      <w:color w:val="8D8D8D" w:themeColor="accent1"/>
    </w:rPr>
  </w:style>
  <w:style w:type="paragraph" w:styleId="Titolo5">
    <w:name w:val="heading 5"/>
    <w:basedOn w:val="Normale"/>
    <w:next w:val="Normale"/>
    <w:link w:val="Titolo5Carattere"/>
    <w:semiHidden/>
    <w:unhideWhenUsed/>
    <w:qFormat/>
    <w:pPr>
      <w:keepNext/>
      <w:keepLines/>
      <w:spacing w:before="200"/>
      <w:outlineLvl w:val="4"/>
    </w:pPr>
    <w:rPr>
      <w:rFonts w:asciiTheme="majorHAnsi" w:eastAsiaTheme="majorEastAsia" w:hAnsiTheme="majorHAnsi" w:cstheme="majorBidi"/>
      <w:color w:val="464646" w:themeColor="accent1" w:themeShade="7F"/>
    </w:rPr>
  </w:style>
  <w:style w:type="paragraph" w:styleId="Titolo6">
    <w:name w:val="heading 6"/>
    <w:basedOn w:val="Normale"/>
    <w:next w:val="Normale"/>
    <w:link w:val="Titolo6Carattere"/>
    <w:semiHidden/>
    <w:unhideWhenUsed/>
    <w:qFormat/>
    <w:pPr>
      <w:keepNext/>
      <w:keepLines/>
      <w:spacing w:before="200"/>
      <w:outlineLvl w:val="5"/>
    </w:pPr>
    <w:rPr>
      <w:rFonts w:asciiTheme="majorHAnsi" w:eastAsiaTheme="majorEastAsia" w:hAnsiTheme="majorHAnsi" w:cstheme="majorBidi"/>
      <w:i/>
      <w:iCs/>
      <w:color w:val="464646" w:themeColor="accent1" w:themeShade="7F"/>
    </w:rPr>
  </w:style>
  <w:style w:type="paragraph" w:styleId="Titolo7">
    <w:name w:val="heading 7"/>
    <w:basedOn w:val="Normale"/>
    <w:next w:val="Normale"/>
    <w:link w:val="Titolo7Carattere"/>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semiHidden/>
    <w:unhideWhenUsed/>
    <w:qFormat/>
    <w:pPr>
      <w:keepNext/>
      <w:keepLines/>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semiHidden/>
    <w:unhideWhenUsed/>
    <w:qFormat/>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16F44"/>
    <w:rPr>
      <w:rFonts w:ascii="Helvetica" w:eastAsiaTheme="majorEastAsia" w:hAnsi="Helvetica" w:cstheme="majorBidi"/>
      <w:b/>
      <w:bCs/>
      <w:caps/>
      <w:sz w:val="24"/>
      <w:szCs w:val="24"/>
    </w:rPr>
  </w:style>
  <w:style w:type="paragraph" w:styleId="Sottotitolo">
    <w:name w:val="Subtitle"/>
    <w:basedOn w:val="Normale"/>
    <w:next w:val="Normale"/>
    <w:link w:val="SottotitoloCarattere"/>
    <w:pPr>
      <w:spacing w:line="1000" w:lineRule="exact"/>
      <w:jc w:val="right"/>
    </w:pPr>
    <w:rPr>
      <w:b/>
      <w:caps/>
      <w:color w:val="B2B2B2" w:themeColor="background2"/>
      <w:sz w:val="70"/>
      <w:szCs w:val="70"/>
    </w:rPr>
  </w:style>
  <w:style w:type="character" w:customStyle="1" w:styleId="SottotitoloCarattere">
    <w:name w:val="Sottotitolo Carattere"/>
    <w:basedOn w:val="Carpredefinitoparagrafo"/>
    <w:link w:val="Sottotitolo"/>
    <w:rPr>
      <w:b/>
      <w:caps/>
      <w:color w:val="B2B2B2" w:themeColor="background2"/>
      <w:sz w:val="70"/>
      <w:szCs w:val="70"/>
    </w:rPr>
  </w:style>
  <w:style w:type="paragraph" w:styleId="Intestazione">
    <w:name w:val="header"/>
    <w:basedOn w:val="Normale"/>
    <w:link w:val="IntestazioneCarattere"/>
    <w:uiPriority w:val="99"/>
    <w:pPr>
      <w:spacing w:after="400"/>
    </w:pPr>
  </w:style>
  <w:style w:type="character" w:customStyle="1" w:styleId="IntestazioneCarattere">
    <w:name w:val="Intestazione Carattere"/>
    <w:basedOn w:val="Carpredefinitoparagrafo"/>
    <w:link w:val="Intestazione"/>
    <w:uiPriority w:val="99"/>
    <w:rPr>
      <w:color w:val="7F7F7F" w:themeColor="text1" w:themeTint="80"/>
      <w:sz w:val="20"/>
    </w:rPr>
  </w:style>
  <w:style w:type="paragraph" w:styleId="Pidipagina">
    <w:name w:val="footer"/>
    <w:basedOn w:val="Normale"/>
    <w:link w:val="PidipaginaCarattere"/>
    <w:pPr>
      <w:tabs>
        <w:tab w:val="center" w:pos="4680"/>
        <w:tab w:val="right" w:pos="9360"/>
      </w:tabs>
      <w:spacing w:before="120"/>
      <w:jc w:val="center"/>
    </w:pPr>
    <w:rPr>
      <w:sz w:val="16"/>
      <w:szCs w:val="16"/>
    </w:rPr>
  </w:style>
  <w:style w:type="character" w:customStyle="1" w:styleId="PidipaginaCarattere">
    <w:name w:val="Piè di pagina Carattere"/>
    <w:basedOn w:val="Carpredefinitoparagrafo"/>
    <w:link w:val="Pidipagina"/>
    <w:rPr>
      <w:color w:val="7F7F7F" w:themeColor="text1" w:themeTint="80"/>
      <w:sz w:val="16"/>
      <w:szCs w:val="16"/>
    </w:rPr>
  </w:style>
  <w:style w:type="paragraph" w:styleId="Corpotesto">
    <w:name w:val="Body Text"/>
    <w:basedOn w:val="Normale"/>
    <w:link w:val="CorpotestoCarattere"/>
    <w:pPr>
      <w:spacing w:after="200"/>
    </w:pPr>
  </w:style>
  <w:style w:type="table" w:customStyle="1" w:styleId="FinancialTable">
    <w:name w:val="Financial Table"/>
    <w:basedOn w:val="Tabellanormale"/>
    <w:tblPr>
      <w:tblStyleRowBandSize w:val="1"/>
    </w:tblPr>
    <w:tblStylePr w:type="firstRow">
      <w:rPr>
        <w:color w:val="FFFFFF" w:themeColor="background1"/>
      </w:rPr>
      <w:tblPr/>
      <w:tcPr>
        <w:shd w:val="clear" w:color="auto" w:fill="7F7F7F" w:themeFill="text1" w:themeFillTint="80"/>
      </w:tcPr>
    </w:tblStylePr>
    <w:tblStylePr w:type="lastRow">
      <w:rPr>
        <w:color w:val="FFFFFF" w:themeColor="background1"/>
      </w:rPr>
      <w:tblPr/>
      <w:tcPr>
        <w:tcBorders>
          <w:top w:val="single" w:sz="18" w:space="0" w:color="7F7F7F" w:themeColor="accent1" w:themeShade="E6"/>
        </w:tcBorders>
      </w:tcPr>
    </w:tblStylePr>
    <w:tblStylePr w:type="band2Horz">
      <w:tblPr/>
      <w:tcPr>
        <w:shd w:val="clear" w:color="auto" w:fill="8D8D8D" w:themeFill="accent1"/>
      </w:tcPr>
    </w:tblStylePr>
  </w:style>
  <w:style w:type="paragraph" w:customStyle="1" w:styleId="TableText-Left">
    <w:name w:val="Table Text - Left"/>
    <w:basedOn w:val="Normale"/>
    <w:pPr>
      <w:spacing w:before="50" w:after="50"/>
    </w:pPr>
    <w:rPr>
      <w:sz w:val="18"/>
      <w:szCs w:val="18"/>
    </w:rPr>
  </w:style>
  <w:style w:type="paragraph" w:customStyle="1" w:styleId="TableText-Decimal">
    <w:name w:val="Table Text - Decimal"/>
    <w:basedOn w:val="Normale"/>
    <w:pPr>
      <w:tabs>
        <w:tab w:val="decimal" w:pos="714"/>
      </w:tabs>
      <w:spacing w:before="50" w:after="50"/>
    </w:pPr>
    <w:rPr>
      <w:sz w:val="18"/>
      <w:szCs w:val="18"/>
    </w:rPr>
  </w:style>
  <w:style w:type="paragraph" w:customStyle="1" w:styleId="TableText-Right">
    <w:name w:val="Table Text - Right"/>
    <w:basedOn w:val="Normale"/>
    <w:pPr>
      <w:spacing w:before="50" w:after="50"/>
      <w:jc w:val="right"/>
    </w:pPr>
    <w:rPr>
      <w:sz w:val="18"/>
      <w:szCs w:val="18"/>
    </w:rPr>
  </w:style>
  <w:style w:type="paragraph" w:customStyle="1" w:styleId="TableHeading-Left">
    <w:name w:val="Table Heading - Left"/>
    <w:basedOn w:val="Normale"/>
    <w:qFormat/>
    <w:rsid w:val="006C7028"/>
    <w:pPr>
      <w:spacing w:before="60" w:after="60"/>
    </w:pPr>
    <w:rPr>
      <w:b/>
      <w:bCs/>
      <w:color w:val="727272" w:themeColor="accent2"/>
      <w:szCs w:val="20"/>
    </w:rPr>
  </w:style>
  <w:style w:type="paragraph" w:customStyle="1" w:styleId="TableHeading-Center">
    <w:name w:val="Table Heading - Center"/>
    <w:basedOn w:val="TableHeading-Left"/>
    <w:qFormat/>
    <w:rsid w:val="006C7028"/>
    <w:pPr>
      <w:jc w:val="left"/>
    </w:pPr>
    <w:rPr>
      <w:b w:val="0"/>
    </w:rPr>
  </w:style>
  <w:style w:type="table" w:customStyle="1" w:styleId="HeaderTable">
    <w:name w:val="Header Table"/>
    <w:basedOn w:val="Tabellanormale"/>
    <w:tblPr>
      <w:tblStyleRowBandSize w:val="1"/>
      <w:jc w:val="center"/>
      <w:tblCellMar>
        <w:left w:w="0" w:type="dxa"/>
        <w:right w:w="0" w:type="dxa"/>
      </w:tblCellMar>
    </w:tblPr>
    <w:trPr>
      <w:jc w:val="center"/>
    </w:trPr>
    <w:tcPr>
      <w:vAlign w:val="bottom"/>
    </w:tcPr>
    <w:tblStylePr w:type="firstRow">
      <w:tblPr/>
      <w:tcPr>
        <w:tcBorders>
          <w:bottom w:val="single" w:sz="24" w:space="0" w:color="FFFFFF" w:themeColor="background1"/>
        </w:tcBorders>
        <w:shd w:val="clear" w:color="auto" w:fill="E3E3E3" w:themeFill="text2"/>
      </w:tcPr>
    </w:tblStylePr>
    <w:tblStylePr w:type="band1Horz">
      <w:tblPr/>
      <w:tcPr>
        <w:shd w:val="clear" w:color="auto" w:fill="B2B2B2" w:themeFill="background2"/>
      </w:tcPr>
    </w:tblStylePr>
    <w:tblStylePr w:type="band2Horz">
      <w:tblPr/>
      <w:tcPr>
        <w:shd w:val="clear" w:color="auto" w:fill="8D8D8D" w:themeFill="accent1"/>
      </w:tcPr>
    </w:tblStylePr>
  </w:style>
  <w:style w:type="paragraph" w:customStyle="1" w:styleId="Header-Details">
    <w:name w:val="Header - Details"/>
    <w:basedOn w:val="Normale"/>
    <w:rPr>
      <w:color w:val="FFFFFF" w:themeColor="background1"/>
      <w:sz w:val="16"/>
      <w:szCs w:val="16"/>
    </w:rPr>
  </w:style>
  <w:style w:type="table" w:customStyle="1" w:styleId="CoverTable">
    <w:name w:val="Cover Table"/>
    <w:basedOn w:val="Tabellanormale"/>
    <w:tblPr>
      <w:tblStyleRowBandSize w:val="1"/>
      <w:jc w:val="center"/>
      <w:tblCellMar>
        <w:left w:w="0" w:type="dxa"/>
        <w:right w:w="0" w:type="dxa"/>
      </w:tblCellMar>
    </w:tblPr>
    <w:trPr>
      <w:jc w:val="center"/>
    </w:trPr>
    <w:tcPr>
      <w:shd w:val="clear" w:color="auto" w:fill="E3E3E3" w:themeFill="text2"/>
    </w:tcPr>
    <w:tblStylePr w:type="firstRow">
      <w:tblPr/>
      <w:tcPr>
        <w:shd w:val="clear" w:color="auto" w:fill="B2B2B2" w:themeFill="background2"/>
      </w:tcPr>
    </w:tblStylePr>
    <w:tblStylePr w:type="lastRow">
      <w:tblPr/>
      <w:tcPr>
        <w:shd w:val="clear" w:color="auto" w:fill="595959" w:themeFill="text1" w:themeFillTint="A6"/>
      </w:tcPr>
    </w:tblStylePr>
    <w:tblStylePr w:type="band1Horz">
      <w:tblPr/>
      <w:tcPr>
        <w:shd w:val="clear" w:color="auto" w:fill="8D8D8D" w:themeFill="accent1"/>
      </w:tcPr>
    </w:tblStylePr>
    <w:tblStylePr w:type="band2Horz">
      <w:tblPr/>
      <w:tcPr>
        <w:shd w:val="clear" w:color="auto" w:fill="595959" w:themeFill="text1" w:themeFillTint="A6"/>
      </w:tcPr>
    </w:tblStylePr>
  </w:style>
  <w:style w:type="paragraph" w:customStyle="1" w:styleId="Spacebetween">
    <w:name w:val="Space between"/>
    <w:basedOn w:val="Normale"/>
    <w:pPr>
      <w:spacing w:line="40" w:lineRule="exact"/>
    </w:pPr>
  </w:style>
  <w:style w:type="paragraph" w:customStyle="1" w:styleId="Header-Left">
    <w:name w:val="Header-Left"/>
    <w:basedOn w:val="Normale"/>
    <w:rPr>
      <w:b/>
      <w:color w:val="B2B2B2" w:themeColor="background2"/>
      <w:sz w:val="32"/>
      <w:szCs w:val="32"/>
    </w:rPr>
  </w:style>
  <w:style w:type="paragraph" w:styleId="Data">
    <w:name w:val="Date"/>
    <w:basedOn w:val="Normale"/>
    <w:next w:val="Normale"/>
    <w:link w:val="DataCarattere"/>
    <w:pPr>
      <w:spacing w:line="1000" w:lineRule="exact"/>
      <w:jc w:val="right"/>
    </w:pPr>
    <w:rPr>
      <w:color w:val="8D8D8D" w:themeColor="accent1"/>
    </w:rPr>
  </w:style>
  <w:style w:type="character" w:customStyle="1" w:styleId="DataCarattere">
    <w:name w:val="Data Carattere"/>
    <w:basedOn w:val="Carpredefinitoparagrafo"/>
    <w:link w:val="Data"/>
    <w:rPr>
      <w:color w:val="8D8D8D" w:themeColor="accent1"/>
      <w:sz w:val="20"/>
    </w:rPr>
  </w:style>
  <w:style w:type="paragraph" w:customStyle="1" w:styleId="Header-Continued">
    <w:name w:val="Header - Continued"/>
    <w:basedOn w:val="Normale"/>
    <w:pPr>
      <w:spacing w:after="60" w:line="400" w:lineRule="exact"/>
      <w:jc w:val="right"/>
    </w:pPr>
    <w:rPr>
      <w:b/>
      <w:caps/>
      <w:color w:val="8D8D8D" w:themeColor="accent1"/>
      <w:sz w:val="40"/>
      <w:szCs w:val="24"/>
    </w:rPr>
  </w:style>
  <w:style w:type="paragraph" w:customStyle="1" w:styleId="Page">
    <w:name w:val="Page"/>
    <w:basedOn w:val="Normale"/>
    <w:pPr>
      <w:spacing w:after="40"/>
      <w:ind w:right="144"/>
      <w:jc w:val="right"/>
    </w:pPr>
    <w:rPr>
      <w:b/>
      <w:color w:val="8D8D8D" w:themeColor="accent1"/>
      <w:sz w:val="18"/>
      <w:szCs w:val="18"/>
    </w:rPr>
  </w:style>
  <w:style w:type="table" w:customStyle="1" w:styleId="CoverCenter">
    <w:name w:val="Cover Center"/>
    <w:basedOn w:val="Tabellanormale"/>
    <w:tblPr>
      <w:jc w:val="center"/>
      <w:tblCellMar>
        <w:top w:w="432" w:type="dxa"/>
        <w:left w:w="432" w:type="dxa"/>
        <w:bottom w:w="432" w:type="dxa"/>
        <w:right w:w="432" w:type="dxa"/>
      </w:tblCellMar>
    </w:tblPr>
    <w:trPr>
      <w:jc w:val="center"/>
    </w:trPr>
  </w:style>
  <w:style w:type="paragraph" w:customStyle="1" w:styleId="Header-Continued2">
    <w:name w:val="Header - Continued2"/>
    <w:basedOn w:val="Header-Continued"/>
    <w:rPr>
      <w:color w:val="B2B2B2" w:themeColor="background2"/>
    </w:rPr>
  </w:style>
  <w:style w:type="paragraph" w:customStyle="1" w:styleId="Date-Continued">
    <w:name w:val="Date - Continued"/>
    <w:basedOn w:val="Data"/>
    <w:pPr>
      <w:spacing w:after="60" w:line="400" w:lineRule="exact"/>
      <w:jc w:val="left"/>
    </w:pPr>
  </w:style>
  <w:style w:type="character" w:customStyle="1" w:styleId="CorpotestoCarattere">
    <w:name w:val="Corpo testo Carattere"/>
    <w:basedOn w:val="Carpredefinitoparagrafo"/>
    <w:link w:val="Corpotesto"/>
    <w:rPr>
      <w:color w:val="7F7F7F" w:themeColor="text1" w:themeTint="80"/>
      <w:sz w:val="20"/>
    </w:rPr>
  </w:style>
  <w:style w:type="paragraph" w:styleId="Testofumetto">
    <w:name w:val="Balloon Text"/>
    <w:basedOn w:val="Normale"/>
    <w:link w:val="TestofumettoCarattere"/>
    <w:semiHidden/>
    <w:unhideWhenUsed/>
    <w:rPr>
      <w:rFonts w:ascii="Tahoma" w:hAnsi="Tahoma" w:cs="Tahoma"/>
      <w:sz w:val="16"/>
      <w:szCs w:val="16"/>
    </w:rPr>
  </w:style>
  <w:style w:type="character" w:customStyle="1" w:styleId="TestofumettoCarattere">
    <w:name w:val="Testo fumetto Carattere"/>
    <w:basedOn w:val="Carpredefinitoparagrafo"/>
    <w:link w:val="Testofumetto"/>
    <w:semiHidden/>
    <w:rPr>
      <w:rFonts w:ascii="Tahoma" w:hAnsi="Tahoma" w:cs="Tahoma"/>
      <w:color w:val="7F7F7F" w:themeColor="text1" w:themeTint="80"/>
      <w:sz w:val="16"/>
      <w:szCs w:val="16"/>
    </w:rPr>
  </w:style>
  <w:style w:type="paragraph" w:styleId="Titolo">
    <w:name w:val="Title"/>
    <w:aliases w:val="Titolo Principale"/>
    <w:basedOn w:val="Normale"/>
    <w:next w:val="Normale"/>
    <w:link w:val="TitoloCarattere"/>
    <w:qFormat/>
    <w:rsid w:val="003E76A6"/>
    <w:pPr>
      <w:jc w:val="left"/>
    </w:pPr>
    <w:rPr>
      <w:b/>
      <w:bCs/>
      <w:color w:val="727272" w:themeColor="accent2"/>
      <w:sz w:val="52"/>
      <w:szCs w:val="28"/>
    </w:rPr>
  </w:style>
  <w:style w:type="character" w:customStyle="1" w:styleId="TitoloCarattere">
    <w:name w:val="Titolo Carattere"/>
    <w:aliases w:val="Titolo Principale Carattere"/>
    <w:basedOn w:val="Carpredefinitoparagrafo"/>
    <w:link w:val="Titolo"/>
    <w:rsid w:val="003E76A6"/>
    <w:rPr>
      <w:rFonts w:ascii="Helvetica" w:hAnsi="Helvetica"/>
      <w:b/>
      <w:bCs/>
      <w:color w:val="727272" w:themeColor="accent2"/>
      <w:sz w:val="52"/>
      <w:szCs w:val="28"/>
    </w:rPr>
  </w:style>
  <w:style w:type="paragraph" w:styleId="Bibliografia">
    <w:name w:val="Bibliography"/>
    <w:basedOn w:val="Normale"/>
    <w:next w:val="Normale"/>
    <w:semiHidden/>
    <w:unhideWhenUsed/>
  </w:style>
  <w:style w:type="paragraph" w:styleId="Testodelblocco">
    <w:name w:val="Block Text"/>
    <w:basedOn w:val="Normale"/>
    <w:semiHidden/>
    <w:unhideWhenUsed/>
    <w:pPr>
      <w:pBdr>
        <w:top w:val="single" w:sz="2" w:space="10" w:color="8D8D8D" w:themeColor="accent1" w:shadow="1"/>
        <w:left w:val="single" w:sz="2" w:space="10" w:color="8D8D8D" w:themeColor="accent1" w:shadow="1"/>
        <w:bottom w:val="single" w:sz="2" w:space="10" w:color="8D8D8D" w:themeColor="accent1" w:shadow="1"/>
        <w:right w:val="single" w:sz="2" w:space="10" w:color="8D8D8D" w:themeColor="accent1" w:shadow="1"/>
      </w:pBdr>
      <w:ind w:left="1152" w:right="1152"/>
    </w:pPr>
    <w:rPr>
      <w:i/>
      <w:iCs/>
      <w:color w:val="8D8D8D" w:themeColor="accent1"/>
    </w:rPr>
  </w:style>
  <w:style w:type="paragraph" w:styleId="Corpodeltesto2">
    <w:name w:val="Body Text 2"/>
    <w:basedOn w:val="Normale"/>
    <w:link w:val="Corpodeltesto2Carattere"/>
    <w:semiHidden/>
    <w:unhideWhenUsed/>
    <w:pPr>
      <w:ind w:left="360"/>
    </w:pPr>
  </w:style>
  <w:style w:type="paragraph" w:styleId="Corpodeltesto3">
    <w:name w:val="Body Text 3"/>
    <w:basedOn w:val="Normale"/>
    <w:link w:val="Corpodeltesto3Carattere"/>
    <w:semiHidden/>
    <w:unhideWhenUsed/>
    <w:rPr>
      <w:sz w:val="16"/>
      <w:szCs w:val="16"/>
    </w:rPr>
  </w:style>
  <w:style w:type="character" w:customStyle="1" w:styleId="Corpodeltesto3Carattere">
    <w:name w:val="Corpo del testo 3 Carattere"/>
    <w:basedOn w:val="Carpredefinitoparagrafo"/>
    <w:link w:val="Corpodeltesto3"/>
    <w:semiHidden/>
    <w:rPr>
      <w:color w:val="7F7F7F" w:themeColor="text1" w:themeTint="80"/>
      <w:sz w:val="16"/>
      <w:szCs w:val="16"/>
    </w:rPr>
  </w:style>
  <w:style w:type="paragraph" w:styleId="Primorientrocorpodeltesto">
    <w:name w:val="Body Text First Indent"/>
    <w:basedOn w:val="Corpotesto"/>
    <w:link w:val="PrimorientrocorpodeltestoCarattere"/>
    <w:semiHidden/>
    <w:unhideWhenUsed/>
    <w:pPr>
      <w:spacing w:after="0"/>
      <w:ind w:firstLine="360"/>
      <w:jc w:val="left"/>
    </w:pPr>
  </w:style>
  <w:style w:type="character" w:customStyle="1" w:styleId="PrimorientrocorpodeltestoCarattere">
    <w:name w:val="Primo rientro corpo del testo Carattere"/>
    <w:basedOn w:val="CorpotestoCarattere"/>
    <w:link w:val="Primorientrocorpodeltesto"/>
    <w:semiHidden/>
    <w:rPr>
      <w:color w:val="7F7F7F" w:themeColor="text1" w:themeTint="80"/>
      <w:sz w:val="20"/>
    </w:rPr>
  </w:style>
  <w:style w:type="character" w:customStyle="1" w:styleId="Corpodeltesto2Carattere">
    <w:name w:val="Corpo del testo 2 Carattere"/>
    <w:basedOn w:val="Carpredefinitoparagrafo"/>
    <w:link w:val="Corpodeltesto2"/>
    <w:semiHidden/>
    <w:rPr>
      <w:color w:val="7F7F7F" w:themeColor="text1" w:themeTint="80"/>
      <w:sz w:val="20"/>
    </w:rPr>
  </w:style>
  <w:style w:type="paragraph" w:styleId="Primorientrocorpodeltesto2">
    <w:name w:val="Body Text First Indent 2"/>
    <w:basedOn w:val="Corpodeltesto2"/>
    <w:link w:val="Primorientrocorpodeltesto2Carattere"/>
    <w:semiHidden/>
    <w:unhideWhenUsed/>
    <w:pPr>
      <w:spacing w:after="0"/>
      <w:ind w:firstLine="360"/>
    </w:pPr>
  </w:style>
  <w:style w:type="character" w:customStyle="1" w:styleId="Primorientrocorpodeltesto2Carattere">
    <w:name w:val="Primo rientro corpo del testo 2 Carattere"/>
    <w:basedOn w:val="Corpodeltesto2Carattere"/>
    <w:link w:val="Primorientrocorpodeltesto2"/>
    <w:semiHidden/>
    <w:rPr>
      <w:color w:val="7F7F7F" w:themeColor="text1" w:themeTint="80"/>
      <w:sz w:val="20"/>
    </w:rPr>
  </w:style>
  <w:style w:type="paragraph" w:styleId="Rientrocorpodeltesto2">
    <w:name w:val="Body Text Indent 2"/>
    <w:basedOn w:val="Normale"/>
    <w:link w:val="Rientrocorpodeltesto2Carattere"/>
    <w:semiHidden/>
    <w:unhideWhenUsed/>
    <w:pPr>
      <w:spacing w:line="480" w:lineRule="auto"/>
      <w:ind w:left="360"/>
    </w:pPr>
  </w:style>
  <w:style w:type="character" w:customStyle="1" w:styleId="Rientrocorpodeltesto2Carattere">
    <w:name w:val="Rientro corpo del testo 2 Carattere"/>
    <w:basedOn w:val="Carpredefinitoparagrafo"/>
    <w:link w:val="Rientrocorpodeltesto2"/>
    <w:semiHidden/>
    <w:rPr>
      <w:color w:val="7F7F7F" w:themeColor="text1" w:themeTint="80"/>
      <w:sz w:val="20"/>
    </w:rPr>
  </w:style>
  <w:style w:type="paragraph" w:styleId="Rientrocorpodeltesto3">
    <w:name w:val="Body Text Indent 3"/>
    <w:basedOn w:val="Normale"/>
    <w:link w:val="Rientrocorpodeltesto3Carattere"/>
    <w:semiHidden/>
    <w:unhideWhenUsed/>
    <w:pPr>
      <w:ind w:left="360"/>
    </w:pPr>
    <w:rPr>
      <w:sz w:val="16"/>
      <w:szCs w:val="16"/>
    </w:rPr>
  </w:style>
  <w:style w:type="character" w:customStyle="1" w:styleId="Rientrocorpodeltesto3Carattere">
    <w:name w:val="Rientro corpo del testo 3 Carattere"/>
    <w:basedOn w:val="Carpredefinitoparagrafo"/>
    <w:link w:val="Rientrocorpodeltesto3"/>
    <w:semiHidden/>
    <w:rPr>
      <w:color w:val="7F7F7F" w:themeColor="text1" w:themeTint="80"/>
      <w:sz w:val="16"/>
      <w:szCs w:val="16"/>
    </w:rPr>
  </w:style>
  <w:style w:type="paragraph" w:styleId="Didascalia">
    <w:name w:val="caption"/>
    <w:basedOn w:val="Normale"/>
    <w:next w:val="Normale"/>
    <w:semiHidden/>
    <w:unhideWhenUsed/>
    <w:qFormat/>
    <w:pPr>
      <w:spacing w:after="200"/>
    </w:pPr>
    <w:rPr>
      <w:b/>
      <w:bCs/>
      <w:color w:val="8D8D8D" w:themeColor="accent1"/>
      <w:sz w:val="18"/>
      <w:szCs w:val="18"/>
    </w:rPr>
  </w:style>
  <w:style w:type="paragraph" w:styleId="Formuladichiusura">
    <w:name w:val="Closing"/>
    <w:basedOn w:val="Normale"/>
    <w:link w:val="FormuladichiusuraCarattere"/>
    <w:semiHidden/>
    <w:unhideWhenUsed/>
    <w:pPr>
      <w:ind w:left="4320"/>
    </w:pPr>
  </w:style>
  <w:style w:type="character" w:customStyle="1" w:styleId="FormuladichiusuraCarattere">
    <w:name w:val="Formula di chiusura Carattere"/>
    <w:basedOn w:val="Carpredefinitoparagrafo"/>
    <w:link w:val="Formuladichiusura"/>
    <w:semiHidden/>
    <w:rPr>
      <w:color w:val="7F7F7F" w:themeColor="text1" w:themeTint="80"/>
      <w:sz w:val="20"/>
    </w:rPr>
  </w:style>
  <w:style w:type="paragraph" w:styleId="Testocommento">
    <w:name w:val="annotation text"/>
    <w:basedOn w:val="Normale"/>
    <w:link w:val="TestocommentoCarattere"/>
    <w:semiHidden/>
    <w:unhideWhenUsed/>
    <w:rPr>
      <w:szCs w:val="20"/>
    </w:rPr>
  </w:style>
  <w:style w:type="character" w:customStyle="1" w:styleId="TestocommentoCarattere">
    <w:name w:val="Testo commento Carattere"/>
    <w:basedOn w:val="Carpredefinitoparagrafo"/>
    <w:link w:val="Testocommento"/>
    <w:semiHidden/>
    <w:rPr>
      <w:color w:val="7F7F7F" w:themeColor="text1" w:themeTint="80"/>
      <w:sz w:val="20"/>
      <w:szCs w:val="20"/>
    </w:rPr>
  </w:style>
  <w:style w:type="paragraph" w:styleId="Soggettocommento">
    <w:name w:val="annotation subject"/>
    <w:basedOn w:val="Testocommento"/>
    <w:next w:val="Testocommento"/>
    <w:link w:val="SoggettocommentoCarattere"/>
    <w:semiHidden/>
    <w:unhideWhenUsed/>
    <w:rPr>
      <w:b/>
      <w:bCs/>
    </w:rPr>
  </w:style>
  <w:style w:type="character" w:customStyle="1" w:styleId="SoggettocommentoCarattere">
    <w:name w:val="Soggetto commento Carattere"/>
    <w:basedOn w:val="TestocommentoCarattere"/>
    <w:link w:val="Soggettocommento"/>
    <w:semiHidden/>
    <w:rPr>
      <w:b/>
      <w:bCs/>
      <w:color w:val="7F7F7F" w:themeColor="text1" w:themeTint="80"/>
      <w:sz w:val="20"/>
      <w:szCs w:val="20"/>
    </w:rPr>
  </w:style>
  <w:style w:type="paragraph" w:styleId="Mappadocumento">
    <w:name w:val="Document Map"/>
    <w:basedOn w:val="Normale"/>
    <w:link w:val="MappadocumentoCarattere"/>
    <w:semiHidden/>
    <w:unhideWhenUsed/>
    <w:rPr>
      <w:rFonts w:ascii="Tahoma" w:hAnsi="Tahoma" w:cs="Tahoma"/>
      <w:sz w:val="16"/>
      <w:szCs w:val="16"/>
    </w:rPr>
  </w:style>
  <w:style w:type="character" w:customStyle="1" w:styleId="MappadocumentoCarattere">
    <w:name w:val="Mappa documento Carattere"/>
    <w:basedOn w:val="Carpredefinitoparagrafo"/>
    <w:link w:val="Mappadocumento"/>
    <w:semiHidden/>
    <w:rPr>
      <w:rFonts w:ascii="Tahoma" w:hAnsi="Tahoma" w:cs="Tahoma"/>
      <w:color w:val="7F7F7F" w:themeColor="text1" w:themeTint="80"/>
      <w:sz w:val="16"/>
      <w:szCs w:val="16"/>
    </w:rPr>
  </w:style>
  <w:style w:type="paragraph" w:styleId="Firmadipostaelettronica">
    <w:name w:val="E-mail Signature"/>
    <w:basedOn w:val="Normale"/>
    <w:link w:val="FirmadipostaelettronicaCarattere"/>
    <w:semiHidden/>
    <w:unhideWhenUsed/>
  </w:style>
  <w:style w:type="character" w:customStyle="1" w:styleId="FirmadipostaelettronicaCarattere">
    <w:name w:val="Firma di posta elettronica Carattere"/>
    <w:basedOn w:val="Carpredefinitoparagrafo"/>
    <w:link w:val="Firmadipostaelettronica"/>
    <w:semiHidden/>
    <w:rPr>
      <w:color w:val="7F7F7F" w:themeColor="text1" w:themeTint="80"/>
      <w:sz w:val="20"/>
    </w:rPr>
  </w:style>
  <w:style w:type="paragraph" w:styleId="Testonotadichiusura">
    <w:name w:val="endnote text"/>
    <w:basedOn w:val="Normale"/>
    <w:link w:val="TestonotadichiusuraCarattere"/>
    <w:semiHidden/>
    <w:unhideWhenUsed/>
    <w:rPr>
      <w:szCs w:val="20"/>
    </w:rPr>
  </w:style>
  <w:style w:type="character" w:customStyle="1" w:styleId="TestonotadichiusuraCarattere">
    <w:name w:val="Testo nota di chiusura Carattere"/>
    <w:basedOn w:val="Carpredefinitoparagrafo"/>
    <w:link w:val="Testonotadichiusura"/>
    <w:semiHidden/>
    <w:rPr>
      <w:color w:val="7F7F7F" w:themeColor="text1" w:themeTint="80"/>
      <w:sz w:val="20"/>
      <w:szCs w:val="20"/>
    </w:rPr>
  </w:style>
  <w:style w:type="paragraph" w:styleId="Indirizzodestinatario">
    <w:name w:val="envelope address"/>
    <w:basedOn w:val="Normale"/>
    <w:semiHidden/>
    <w:unhideWhenUse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Indirizzomittente">
    <w:name w:val="envelope return"/>
    <w:basedOn w:val="Normale"/>
    <w:semiHidden/>
    <w:unhideWhenUsed/>
    <w:rPr>
      <w:rFonts w:asciiTheme="majorHAnsi" w:eastAsiaTheme="majorEastAsia" w:hAnsiTheme="majorHAnsi" w:cstheme="majorBidi"/>
      <w:szCs w:val="20"/>
    </w:rPr>
  </w:style>
  <w:style w:type="paragraph" w:styleId="Testonotaapidipagina">
    <w:name w:val="footnote text"/>
    <w:basedOn w:val="Normale"/>
    <w:link w:val="TestonotaapidipaginaCarattere"/>
    <w:unhideWhenUsed/>
    <w:qFormat/>
    <w:rsid w:val="000321AA"/>
    <w:pPr>
      <w:contextualSpacing w:val="0"/>
    </w:pPr>
    <w:rPr>
      <w:color w:val="595959" w:themeColor="text1" w:themeTint="A6"/>
      <w:sz w:val="18"/>
      <w:szCs w:val="20"/>
    </w:rPr>
  </w:style>
  <w:style w:type="character" w:customStyle="1" w:styleId="TestonotaapidipaginaCarattere">
    <w:name w:val="Testo nota a piè di pagina Carattere"/>
    <w:basedOn w:val="Carpredefinitoparagrafo"/>
    <w:link w:val="Testonotaapidipagina"/>
    <w:rsid w:val="000321AA"/>
    <w:rPr>
      <w:rFonts w:ascii="Helvetica" w:hAnsi="Helvetica"/>
      <w:color w:val="595959" w:themeColor="text1" w:themeTint="A6"/>
      <w:sz w:val="18"/>
      <w:szCs w:val="20"/>
    </w:rPr>
  </w:style>
  <w:style w:type="character" w:customStyle="1" w:styleId="Titolo2Carattere">
    <w:name w:val="Titolo 2 Carattere"/>
    <w:basedOn w:val="Carpredefinitoparagrafo"/>
    <w:link w:val="Titolo2"/>
    <w:semiHidden/>
    <w:rPr>
      <w:rFonts w:asciiTheme="majorHAnsi" w:eastAsiaTheme="majorEastAsia" w:hAnsiTheme="majorHAnsi" w:cstheme="majorBidi"/>
      <w:b/>
      <w:bCs/>
      <w:color w:val="8D8D8D" w:themeColor="accent1"/>
      <w:sz w:val="26"/>
      <w:szCs w:val="26"/>
    </w:rPr>
  </w:style>
  <w:style w:type="character" w:customStyle="1" w:styleId="Titolo3Carattere">
    <w:name w:val="Titolo 3 Carattere"/>
    <w:basedOn w:val="Carpredefinitoparagrafo"/>
    <w:link w:val="Titolo3"/>
    <w:semiHidden/>
    <w:rPr>
      <w:rFonts w:asciiTheme="majorHAnsi" w:eastAsiaTheme="majorEastAsia" w:hAnsiTheme="majorHAnsi" w:cstheme="majorBidi"/>
      <w:b/>
      <w:bCs/>
      <w:color w:val="8D8D8D" w:themeColor="accent1"/>
      <w:sz w:val="20"/>
    </w:rPr>
  </w:style>
  <w:style w:type="character" w:customStyle="1" w:styleId="Titolo4Carattere">
    <w:name w:val="Titolo 4 Carattere"/>
    <w:basedOn w:val="Carpredefinitoparagrafo"/>
    <w:link w:val="Titolo4"/>
    <w:semiHidden/>
    <w:rPr>
      <w:rFonts w:asciiTheme="majorHAnsi" w:eastAsiaTheme="majorEastAsia" w:hAnsiTheme="majorHAnsi" w:cstheme="majorBidi"/>
      <w:b/>
      <w:bCs/>
      <w:i/>
      <w:iCs/>
      <w:color w:val="8D8D8D" w:themeColor="accent1"/>
      <w:sz w:val="20"/>
    </w:rPr>
  </w:style>
  <w:style w:type="character" w:customStyle="1" w:styleId="Titolo5Carattere">
    <w:name w:val="Titolo 5 Carattere"/>
    <w:basedOn w:val="Carpredefinitoparagrafo"/>
    <w:link w:val="Titolo5"/>
    <w:semiHidden/>
    <w:rPr>
      <w:rFonts w:asciiTheme="majorHAnsi" w:eastAsiaTheme="majorEastAsia" w:hAnsiTheme="majorHAnsi" w:cstheme="majorBidi"/>
      <w:color w:val="464646" w:themeColor="accent1" w:themeShade="7F"/>
      <w:sz w:val="20"/>
    </w:rPr>
  </w:style>
  <w:style w:type="character" w:customStyle="1" w:styleId="Titolo6Carattere">
    <w:name w:val="Titolo 6 Carattere"/>
    <w:basedOn w:val="Carpredefinitoparagrafo"/>
    <w:link w:val="Titolo6"/>
    <w:semiHidden/>
    <w:rPr>
      <w:rFonts w:asciiTheme="majorHAnsi" w:eastAsiaTheme="majorEastAsia" w:hAnsiTheme="majorHAnsi" w:cstheme="majorBidi"/>
      <w:i/>
      <w:iCs/>
      <w:color w:val="464646" w:themeColor="accent1" w:themeShade="7F"/>
      <w:sz w:val="20"/>
    </w:rPr>
  </w:style>
  <w:style w:type="character" w:customStyle="1" w:styleId="Titolo7Carattere">
    <w:name w:val="Titolo 7 Carattere"/>
    <w:basedOn w:val="Carpredefinitoparagrafo"/>
    <w:link w:val="Titolo7"/>
    <w:semiHidden/>
    <w:rPr>
      <w:rFonts w:asciiTheme="majorHAnsi" w:eastAsiaTheme="majorEastAsia" w:hAnsiTheme="majorHAnsi" w:cstheme="majorBidi"/>
      <w:i/>
      <w:iCs/>
      <w:color w:val="404040" w:themeColor="text1" w:themeTint="BF"/>
      <w:sz w:val="20"/>
    </w:rPr>
  </w:style>
  <w:style w:type="character" w:customStyle="1" w:styleId="Titolo8Carattere">
    <w:name w:val="Titolo 8 Carattere"/>
    <w:basedOn w:val="Carpredefinitoparagrafo"/>
    <w:link w:val="Titolo8"/>
    <w:semiHidden/>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semiHidden/>
    <w:rPr>
      <w:rFonts w:asciiTheme="majorHAnsi" w:eastAsiaTheme="majorEastAsia" w:hAnsiTheme="majorHAnsi" w:cstheme="majorBidi"/>
      <w:i/>
      <w:iCs/>
      <w:color w:val="404040" w:themeColor="text1" w:themeTint="BF"/>
      <w:sz w:val="20"/>
      <w:szCs w:val="20"/>
    </w:rPr>
  </w:style>
  <w:style w:type="paragraph" w:styleId="IndirizzoHTML">
    <w:name w:val="HTML Address"/>
    <w:basedOn w:val="Normale"/>
    <w:link w:val="IndirizzoHTMLCarattere"/>
    <w:semiHidden/>
    <w:unhideWhenUsed/>
    <w:rPr>
      <w:i/>
      <w:iCs/>
    </w:rPr>
  </w:style>
  <w:style w:type="character" w:customStyle="1" w:styleId="IndirizzoHTMLCarattere">
    <w:name w:val="Indirizzo HTML Carattere"/>
    <w:basedOn w:val="Carpredefinitoparagrafo"/>
    <w:link w:val="IndirizzoHTML"/>
    <w:semiHidden/>
    <w:rPr>
      <w:i/>
      <w:iCs/>
      <w:color w:val="7F7F7F" w:themeColor="text1" w:themeTint="80"/>
      <w:sz w:val="20"/>
    </w:rPr>
  </w:style>
  <w:style w:type="paragraph" w:styleId="PreformattatoHTML">
    <w:name w:val="HTML Preformatted"/>
    <w:basedOn w:val="Normale"/>
    <w:link w:val="PreformattatoHTMLCarattere"/>
    <w:semiHidden/>
    <w:unhideWhenUsed/>
    <w:rPr>
      <w:rFonts w:ascii="Consolas" w:hAnsi="Consolas"/>
      <w:szCs w:val="20"/>
    </w:rPr>
  </w:style>
  <w:style w:type="character" w:customStyle="1" w:styleId="PreformattatoHTMLCarattere">
    <w:name w:val="Preformattato HTML Carattere"/>
    <w:basedOn w:val="Carpredefinitoparagrafo"/>
    <w:link w:val="PreformattatoHTML"/>
    <w:semiHidden/>
    <w:rPr>
      <w:rFonts w:ascii="Consolas" w:hAnsi="Consolas"/>
      <w:color w:val="7F7F7F" w:themeColor="text1" w:themeTint="80"/>
      <w:sz w:val="20"/>
      <w:szCs w:val="20"/>
    </w:rPr>
  </w:style>
  <w:style w:type="paragraph" w:styleId="Indice1">
    <w:name w:val="index 1"/>
    <w:basedOn w:val="Normale"/>
    <w:next w:val="Normale"/>
    <w:autoRedefine/>
    <w:semiHidden/>
    <w:unhideWhenUsed/>
    <w:pPr>
      <w:ind w:left="200" w:hanging="200"/>
    </w:pPr>
  </w:style>
  <w:style w:type="paragraph" w:styleId="Indice2">
    <w:name w:val="index 2"/>
    <w:basedOn w:val="Normale"/>
    <w:next w:val="Normale"/>
    <w:autoRedefine/>
    <w:semiHidden/>
    <w:unhideWhenUsed/>
    <w:pPr>
      <w:ind w:left="400" w:hanging="200"/>
    </w:pPr>
  </w:style>
  <w:style w:type="paragraph" w:styleId="Indice3">
    <w:name w:val="index 3"/>
    <w:basedOn w:val="Normale"/>
    <w:next w:val="Normale"/>
    <w:autoRedefine/>
    <w:semiHidden/>
    <w:unhideWhenUsed/>
    <w:pPr>
      <w:ind w:left="600" w:hanging="200"/>
    </w:pPr>
  </w:style>
  <w:style w:type="paragraph" w:styleId="Indice4">
    <w:name w:val="index 4"/>
    <w:basedOn w:val="Normale"/>
    <w:next w:val="Normale"/>
    <w:autoRedefine/>
    <w:semiHidden/>
    <w:unhideWhenUsed/>
    <w:pPr>
      <w:ind w:left="800" w:hanging="200"/>
    </w:pPr>
  </w:style>
  <w:style w:type="paragraph" w:styleId="Indice5">
    <w:name w:val="index 5"/>
    <w:basedOn w:val="Normale"/>
    <w:next w:val="Normale"/>
    <w:autoRedefine/>
    <w:semiHidden/>
    <w:unhideWhenUsed/>
    <w:pPr>
      <w:ind w:left="1000" w:hanging="200"/>
    </w:pPr>
  </w:style>
  <w:style w:type="paragraph" w:styleId="Indice6">
    <w:name w:val="index 6"/>
    <w:basedOn w:val="Normale"/>
    <w:next w:val="Normale"/>
    <w:autoRedefine/>
    <w:semiHidden/>
    <w:unhideWhenUsed/>
    <w:pPr>
      <w:ind w:left="1200" w:hanging="200"/>
    </w:pPr>
  </w:style>
  <w:style w:type="paragraph" w:styleId="Indice7">
    <w:name w:val="index 7"/>
    <w:basedOn w:val="Normale"/>
    <w:next w:val="Normale"/>
    <w:autoRedefine/>
    <w:semiHidden/>
    <w:unhideWhenUsed/>
    <w:pPr>
      <w:ind w:left="1400" w:hanging="200"/>
    </w:pPr>
  </w:style>
  <w:style w:type="paragraph" w:styleId="Indice8">
    <w:name w:val="index 8"/>
    <w:basedOn w:val="Normale"/>
    <w:next w:val="Normale"/>
    <w:autoRedefine/>
    <w:semiHidden/>
    <w:unhideWhenUsed/>
    <w:pPr>
      <w:ind w:left="1600" w:hanging="200"/>
    </w:pPr>
  </w:style>
  <w:style w:type="paragraph" w:styleId="Indice9">
    <w:name w:val="index 9"/>
    <w:basedOn w:val="Normale"/>
    <w:next w:val="Normale"/>
    <w:autoRedefine/>
    <w:semiHidden/>
    <w:unhideWhenUsed/>
    <w:pPr>
      <w:ind w:left="1800" w:hanging="200"/>
    </w:pPr>
  </w:style>
  <w:style w:type="paragraph" w:styleId="Titoloindice">
    <w:name w:val="index heading"/>
    <w:basedOn w:val="Normale"/>
    <w:next w:val="Indice1"/>
    <w:semiHidden/>
    <w:unhideWhenUsed/>
    <w:rPr>
      <w:rFonts w:asciiTheme="majorHAnsi" w:eastAsiaTheme="majorEastAsia" w:hAnsiTheme="majorHAnsi" w:cstheme="majorBidi"/>
      <w:b/>
      <w:bCs/>
    </w:rPr>
  </w:style>
  <w:style w:type="paragraph" w:styleId="Citazioneintensa">
    <w:name w:val="Intense Quote"/>
    <w:basedOn w:val="Normale"/>
    <w:next w:val="Normale"/>
    <w:link w:val="CitazioneintensaCarattere"/>
    <w:qFormat/>
    <w:pPr>
      <w:pBdr>
        <w:bottom w:val="single" w:sz="4" w:space="4" w:color="8D8D8D" w:themeColor="accent1"/>
      </w:pBdr>
      <w:spacing w:before="200" w:after="280"/>
      <w:ind w:left="936" w:right="936"/>
    </w:pPr>
    <w:rPr>
      <w:b/>
      <w:bCs/>
      <w:i/>
      <w:iCs/>
      <w:color w:val="8D8D8D" w:themeColor="accent1"/>
    </w:rPr>
  </w:style>
  <w:style w:type="character" w:customStyle="1" w:styleId="CitazioneintensaCarattere">
    <w:name w:val="Citazione intensa Carattere"/>
    <w:basedOn w:val="Carpredefinitoparagrafo"/>
    <w:link w:val="Citazioneintensa"/>
    <w:rPr>
      <w:b/>
      <w:bCs/>
      <w:i/>
      <w:iCs/>
      <w:color w:val="8D8D8D" w:themeColor="accent1"/>
      <w:sz w:val="20"/>
    </w:rPr>
  </w:style>
  <w:style w:type="paragraph" w:styleId="Elenco">
    <w:name w:val="List"/>
    <w:basedOn w:val="Normale"/>
    <w:semiHidden/>
    <w:unhideWhenUsed/>
    <w:pPr>
      <w:ind w:left="360" w:hanging="360"/>
    </w:pPr>
  </w:style>
  <w:style w:type="paragraph" w:styleId="Elenco2">
    <w:name w:val="List 2"/>
    <w:basedOn w:val="Normale"/>
    <w:semiHidden/>
    <w:unhideWhenUsed/>
    <w:pPr>
      <w:ind w:left="720" w:hanging="360"/>
    </w:pPr>
  </w:style>
  <w:style w:type="paragraph" w:styleId="Elenco3">
    <w:name w:val="List 3"/>
    <w:basedOn w:val="Normale"/>
    <w:semiHidden/>
    <w:unhideWhenUsed/>
    <w:pPr>
      <w:ind w:left="1080" w:hanging="360"/>
    </w:pPr>
  </w:style>
  <w:style w:type="paragraph" w:styleId="Elenco4">
    <w:name w:val="List 4"/>
    <w:basedOn w:val="Normale"/>
    <w:semiHidden/>
    <w:unhideWhenUsed/>
    <w:pPr>
      <w:ind w:left="1440" w:hanging="360"/>
    </w:pPr>
  </w:style>
  <w:style w:type="paragraph" w:styleId="Elenco5">
    <w:name w:val="List 5"/>
    <w:basedOn w:val="Normale"/>
    <w:semiHidden/>
    <w:unhideWhenUsed/>
    <w:pPr>
      <w:ind w:left="1800" w:hanging="360"/>
    </w:pPr>
  </w:style>
  <w:style w:type="paragraph" w:styleId="Puntoelenco">
    <w:name w:val="List Bullet"/>
    <w:basedOn w:val="Normale"/>
    <w:semiHidden/>
    <w:unhideWhenUsed/>
    <w:pPr>
      <w:numPr>
        <w:numId w:val="1"/>
      </w:numPr>
    </w:pPr>
  </w:style>
  <w:style w:type="paragraph" w:styleId="Puntoelenco2">
    <w:name w:val="List Bullet 2"/>
    <w:basedOn w:val="Normale"/>
    <w:semiHidden/>
    <w:unhideWhenUsed/>
    <w:pPr>
      <w:numPr>
        <w:numId w:val="2"/>
      </w:numPr>
    </w:pPr>
  </w:style>
  <w:style w:type="paragraph" w:styleId="Puntoelenco3">
    <w:name w:val="List Bullet 3"/>
    <w:basedOn w:val="Normale"/>
    <w:semiHidden/>
    <w:unhideWhenUsed/>
    <w:pPr>
      <w:numPr>
        <w:numId w:val="3"/>
      </w:numPr>
    </w:pPr>
  </w:style>
  <w:style w:type="paragraph" w:styleId="Puntoelenco4">
    <w:name w:val="List Bullet 4"/>
    <w:basedOn w:val="Normale"/>
    <w:semiHidden/>
    <w:unhideWhenUsed/>
    <w:pPr>
      <w:numPr>
        <w:numId w:val="4"/>
      </w:numPr>
    </w:pPr>
  </w:style>
  <w:style w:type="paragraph" w:styleId="Puntoelenco5">
    <w:name w:val="List Bullet 5"/>
    <w:basedOn w:val="Normale"/>
    <w:semiHidden/>
    <w:unhideWhenUsed/>
    <w:pPr>
      <w:numPr>
        <w:numId w:val="5"/>
      </w:numPr>
    </w:pPr>
  </w:style>
  <w:style w:type="paragraph" w:styleId="Elencocontinua">
    <w:name w:val="List Continue"/>
    <w:basedOn w:val="Normale"/>
    <w:semiHidden/>
    <w:unhideWhenUsed/>
    <w:pPr>
      <w:ind w:left="360"/>
    </w:pPr>
  </w:style>
  <w:style w:type="paragraph" w:styleId="Elencocontinua2">
    <w:name w:val="List Continue 2"/>
    <w:basedOn w:val="Normale"/>
    <w:semiHidden/>
    <w:unhideWhenUsed/>
    <w:pPr>
      <w:ind w:left="720"/>
    </w:pPr>
  </w:style>
  <w:style w:type="paragraph" w:styleId="Elencocontinua3">
    <w:name w:val="List Continue 3"/>
    <w:basedOn w:val="Normale"/>
    <w:semiHidden/>
    <w:unhideWhenUsed/>
    <w:pPr>
      <w:ind w:left="1080"/>
    </w:pPr>
  </w:style>
  <w:style w:type="paragraph" w:styleId="Elencocontinua4">
    <w:name w:val="List Continue 4"/>
    <w:basedOn w:val="Normale"/>
    <w:semiHidden/>
    <w:unhideWhenUsed/>
    <w:pPr>
      <w:ind w:left="1440"/>
    </w:pPr>
  </w:style>
  <w:style w:type="paragraph" w:styleId="Elencocontinua5">
    <w:name w:val="List Continue 5"/>
    <w:basedOn w:val="Normale"/>
    <w:semiHidden/>
    <w:unhideWhenUsed/>
    <w:pPr>
      <w:ind w:left="1800"/>
    </w:pPr>
  </w:style>
  <w:style w:type="paragraph" w:styleId="Numeroelenco">
    <w:name w:val="List Number"/>
    <w:basedOn w:val="Normale"/>
    <w:semiHidden/>
    <w:unhideWhenUsed/>
    <w:pPr>
      <w:numPr>
        <w:numId w:val="6"/>
      </w:numPr>
    </w:pPr>
  </w:style>
  <w:style w:type="paragraph" w:styleId="Numeroelenco2">
    <w:name w:val="List Number 2"/>
    <w:basedOn w:val="Normale"/>
    <w:semiHidden/>
    <w:unhideWhenUsed/>
    <w:pPr>
      <w:numPr>
        <w:numId w:val="7"/>
      </w:numPr>
    </w:pPr>
  </w:style>
  <w:style w:type="paragraph" w:styleId="Numeroelenco3">
    <w:name w:val="List Number 3"/>
    <w:basedOn w:val="Normale"/>
    <w:semiHidden/>
    <w:unhideWhenUsed/>
    <w:pPr>
      <w:numPr>
        <w:numId w:val="8"/>
      </w:numPr>
    </w:pPr>
  </w:style>
  <w:style w:type="paragraph" w:styleId="Numeroelenco4">
    <w:name w:val="List Number 4"/>
    <w:basedOn w:val="Normale"/>
    <w:semiHidden/>
    <w:unhideWhenUsed/>
    <w:pPr>
      <w:numPr>
        <w:numId w:val="9"/>
      </w:numPr>
    </w:pPr>
  </w:style>
  <w:style w:type="paragraph" w:styleId="Numeroelenco5">
    <w:name w:val="List Number 5"/>
    <w:basedOn w:val="Normale"/>
    <w:semiHidden/>
    <w:unhideWhenUsed/>
    <w:pPr>
      <w:numPr>
        <w:numId w:val="10"/>
      </w:numPr>
    </w:pPr>
  </w:style>
  <w:style w:type="paragraph" w:styleId="Paragrafoelenco">
    <w:name w:val="List Paragraph"/>
    <w:basedOn w:val="Normale"/>
    <w:qFormat/>
    <w:pPr>
      <w:ind w:left="720"/>
    </w:pPr>
  </w:style>
  <w:style w:type="paragraph" w:styleId="Testomacro">
    <w:name w:val="macro"/>
    <w:link w:val="TestomacroCarattere"/>
    <w:semiHidden/>
    <w:unhideWhenUse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color w:val="7F7F7F" w:themeColor="text1" w:themeTint="80"/>
      <w:sz w:val="20"/>
      <w:szCs w:val="20"/>
    </w:rPr>
  </w:style>
  <w:style w:type="character" w:customStyle="1" w:styleId="TestomacroCarattere">
    <w:name w:val="Testo macro Carattere"/>
    <w:basedOn w:val="Carpredefinitoparagrafo"/>
    <w:link w:val="Testomacro"/>
    <w:semiHidden/>
    <w:rPr>
      <w:rFonts w:ascii="Consolas" w:hAnsi="Consolas"/>
      <w:color w:val="7F7F7F" w:themeColor="text1" w:themeTint="80"/>
      <w:sz w:val="20"/>
      <w:szCs w:val="20"/>
    </w:rPr>
  </w:style>
  <w:style w:type="paragraph" w:styleId="Intestazionemessaggio">
    <w:name w:val="Message Header"/>
    <w:basedOn w:val="Normale"/>
    <w:link w:val="IntestazionemessaggioCarattere"/>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IntestazionemessaggioCarattere">
    <w:name w:val="Intestazione messaggio Carattere"/>
    <w:basedOn w:val="Carpredefinitoparagrafo"/>
    <w:link w:val="Intestazionemessaggio"/>
    <w:semiHidden/>
    <w:rPr>
      <w:rFonts w:asciiTheme="majorHAnsi" w:eastAsiaTheme="majorEastAsia" w:hAnsiTheme="majorHAnsi" w:cstheme="majorBidi"/>
      <w:color w:val="7F7F7F" w:themeColor="text1" w:themeTint="80"/>
      <w:sz w:val="24"/>
      <w:szCs w:val="24"/>
      <w:shd w:val="pct20" w:color="auto" w:fill="auto"/>
    </w:rPr>
  </w:style>
  <w:style w:type="paragraph" w:styleId="Nessunaspaziatura">
    <w:name w:val="No Spacing"/>
    <w:qFormat/>
    <w:rPr>
      <w:color w:val="7F7F7F" w:themeColor="text1" w:themeTint="80"/>
      <w:sz w:val="20"/>
    </w:rPr>
  </w:style>
  <w:style w:type="paragraph" w:styleId="NormaleWeb">
    <w:name w:val="Normal (Web)"/>
    <w:basedOn w:val="Normale"/>
    <w:semiHidden/>
    <w:unhideWhenUsed/>
    <w:rPr>
      <w:rFonts w:ascii="Times New Roman" w:hAnsi="Times New Roman" w:cs="Times New Roman"/>
      <w:szCs w:val="24"/>
    </w:rPr>
  </w:style>
  <w:style w:type="paragraph" w:styleId="Rientronormale">
    <w:name w:val="Normal Indent"/>
    <w:basedOn w:val="Normale"/>
    <w:semiHidden/>
    <w:unhideWhenUsed/>
    <w:pPr>
      <w:ind w:left="720"/>
    </w:pPr>
  </w:style>
  <w:style w:type="paragraph" w:styleId="Intestazionenota">
    <w:name w:val="Note Heading"/>
    <w:basedOn w:val="Normale"/>
    <w:next w:val="Normale"/>
    <w:link w:val="IntestazionenotaCarattere"/>
    <w:semiHidden/>
    <w:unhideWhenUsed/>
  </w:style>
  <w:style w:type="character" w:customStyle="1" w:styleId="IntestazionenotaCarattere">
    <w:name w:val="Intestazione nota Carattere"/>
    <w:basedOn w:val="Carpredefinitoparagrafo"/>
    <w:link w:val="Intestazionenota"/>
    <w:semiHidden/>
    <w:rPr>
      <w:color w:val="7F7F7F" w:themeColor="text1" w:themeTint="80"/>
      <w:sz w:val="20"/>
    </w:rPr>
  </w:style>
  <w:style w:type="paragraph" w:styleId="Testonormale">
    <w:name w:val="Plain Text"/>
    <w:basedOn w:val="Normale"/>
    <w:link w:val="TestonormaleCarattere"/>
    <w:semiHidden/>
    <w:unhideWhenUsed/>
    <w:rPr>
      <w:rFonts w:ascii="Consolas" w:hAnsi="Consolas"/>
      <w:sz w:val="21"/>
      <w:szCs w:val="21"/>
    </w:rPr>
  </w:style>
  <w:style w:type="character" w:customStyle="1" w:styleId="TestonormaleCarattere">
    <w:name w:val="Testo normale Carattere"/>
    <w:basedOn w:val="Carpredefinitoparagrafo"/>
    <w:link w:val="Testonormale"/>
    <w:semiHidden/>
    <w:rPr>
      <w:rFonts w:ascii="Consolas" w:hAnsi="Consolas"/>
      <w:color w:val="7F7F7F" w:themeColor="text1" w:themeTint="80"/>
      <w:sz w:val="21"/>
      <w:szCs w:val="21"/>
    </w:rPr>
  </w:style>
  <w:style w:type="paragraph" w:styleId="Citazione">
    <w:name w:val="Quote"/>
    <w:basedOn w:val="Normale"/>
    <w:next w:val="Normale"/>
    <w:link w:val="CitazioneCarattere"/>
    <w:qFormat/>
    <w:rPr>
      <w:i/>
      <w:iCs/>
      <w:color w:val="000000" w:themeColor="text1"/>
    </w:rPr>
  </w:style>
  <w:style w:type="character" w:customStyle="1" w:styleId="CitazioneCarattere">
    <w:name w:val="Citazione Carattere"/>
    <w:basedOn w:val="Carpredefinitoparagrafo"/>
    <w:link w:val="Citazione"/>
    <w:rPr>
      <w:i/>
      <w:iCs/>
      <w:color w:val="000000" w:themeColor="text1"/>
      <w:sz w:val="20"/>
    </w:rPr>
  </w:style>
  <w:style w:type="paragraph" w:styleId="Formuladiapertura">
    <w:name w:val="Salutation"/>
    <w:basedOn w:val="Normale"/>
    <w:next w:val="Normale"/>
    <w:link w:val="FormuladiaperturaCarattere"/>
    <w:semiHidden/>
    <w:unhideWhenUsed/>
  </w:style>
  <w:style w:type="character" w:customStyle="1" w:styleId="FormuladiaperturaCarattere">
    <w:name w:val="Formula di apertura Carattere"/>
    <w:basedOn w:val="Carpredefinitoparagrafo"/>
    <w:link w:val="Formuladiapertura"/>
    <w:semiHidden/>
    <w:rPr>
      <w:color w:val="7F7F7F" w:themeColor="text1" w:themeTint="80"/>
      <w:sz w:val="20"/>
    </w:rPr>
  </w:style>
  <w:style w:type="paragraph" w:styleId="Firma">
    <w:name w:val="Signature"/>
    <w:basedOn w:val="Normale"/>
    <w:link w:val="FirmaCarattere"/>
    <w:semiHidden/>
    <w:unhideWhenUsed/>
    <w:pPr>
      <w:ind w:left="4320"/>
    </w:pPr>
  </w:style>
  <w:style w:type="character" w:customStyle="1" w:styleId="FirmaCarattere">
    <w:name w:val="Firma Carattere"/>
    <w:basedOn w:val="Carpredefinitoparagrafo"/>
    <w:link w:val="Firma"/>
    <w:semiHidden/>
    <w:rPr>
      <w:color w:val="7F7F7F" w:themeColor="text1" w:themeTint="80"/>
      <w:sz w:val="20"/>
    </w:rPr>
  </w:style>
  <w:style w:type="paragraph" w:styleId="Indicefonti">
    <w:name w:val="table of authorities"/>
    <w:basedOn w:val="Normale"/>
    <w:next w:val="Normale"/>
    <w:semiHidden/>
    <w:unhideWhenUsed/>
    <w:pPr>
      <w:ind w:left="200" w:hanging="200"/>
    </w:pPr>
  </w:style>
  <w:style w:type="paragraph" w:styleId="Indicedellefigure">
    <w:name w:val="table of figures"/>
    <w:basedOn w:val="Normale"/>
    <w:next w:val="Normale"/>
    <w:semiHidden/>
    <w:unhideWhenUsed/>
  </w:style>
  <w:style w:type="paragraph" w:styleId="Titoloindicefonti">
    <w:name w:val="toa heading"/>
    <w:basedOn w:val="Normale"/>
    <w:next w:val="Normale"/>
    <w:semiHidden/>
    <w:unhideWhenUsed/>
    <w:pPr>
      <w:spacing w:before="120"/>
    </w:pPr>
    <w:rPr>
      <w:rFonts w:asciiTheme="majorHAnsi" w:eastAsiaTheme="majorEastAsia" w:hAnsiTheme="majorHAnsi" w:cstheme="majorBidi"/>
      <w:b/>
      <w:bCs/>
      <w:szCs w:val="24"/>
    </w:rPr>
  </w:style>
  <w:style w:type="paragraph" w:styleId="Sommario1">
    <w:name w:val="toc 1"/>
    <w:basedOn w:val="Normale"/>
    <w:next w:val="Normale"/>
    <w:link w:val="Sommario1Carattere"/>
    <w:autoRedefine/>
    <w:uiPriority w:val="39"/>
    <w:unhideWhenUsed/>
    <w:pPr>
      <w:spacing w:after="100"/>
    </w:pPr>
  </w:style>
  <w:style w:type="paragraph" w:styleId="Sommario2">
    <w:name w:val="toc 2"/>
    <w:basedOn w:val="Normale"/>
    <w:next w:val="Normale"/>
    <w:autoRedefine/>
    <w:semiHidden/>
    <w:unhideWhenUsed/>
    <w:pPr>
      <w:spacing w:after="100"/>
      <w:ind w:left="200"/>
    </w:pPr>
  </w:style>
  <w:style w:type="paragraph" w:styleId="Sommario3">
    <w:name w:val="toc 3"/>
    <w:basedOn w:val="Normale"/>
    <w:next w:val="Normale"/>
    <w:autoRedefine/>
    <w:semiHidden/>
    <w:unhideWhenUsed/>
    <w:pPr>
      <w:spacing w:after="100"/>
      <w:ind w:left="400"/>
    </w:pPr>
  </w:style>
  <w:style w:type="paragraph" w:styleId="Sommario4">
    <w:name w:val="toc 4"/>
    <w:basedOn w:val="Normale"/>
    <w:next w:val="Normale"/>
    <w:autoRedefine/>
    <w:semiHidden/>
    <w:unhideWhenUsed/>
    <w:pPr>
      <w:spacing w:after="100"/>
      <w:ind w:left="600"/>
    </w:pPr>
  </w:style>
  <w:style w:type="paragraph" w:styleId="Sommario5">
    <w:name w:val="toc 5"/>
    <w:basedOn w:val="Normale"/>
    <w:next w:val="Normale"/>
    <w:autoRedefine/>
    <w:semiHidden/>
    <w:unhideWhenUsed/>
    <w:pPr>
      <w:spacing w:after="100"/>
      <w:ind w:left="800"/>
    </w:pPr>
  </w:style>
  <w:style w:type="paragraph" w:styleId="Sommario6">
    <w:name w:val="toc 6"/>
    <w:basedOn w:val="Normale"/>
    <w:next w:val="Normale"/>
    <w:autoRedefine/>
    <w:semiHidden/>
    <w:unhideWhenUsed/>
    <w:pPr>
      <w:spacing w:after="100"/>
      <w:ind w:left="1000"/>
    </w:pPr>
  </w:style>
  <w:style w:type="paragraph" w:styleId="Sommario7">
    <w:name w:val="toc 7"/>
    <w:basedOn w:val="Normale"/>
    <w:next w:val="Normale"/>
    <w:autoRedefine/>
    <w:semiHidden/>
    <w:unhideWhenUsed/>
    <w:pPr>
      <w:spacing w:after="100"/>
      <w:ind w:left="1200"/>
    </w:pPr>
  </w:style>
  <w:style w:type="paragraph" w:styleId="Sommario8">
    <w:name w:val="toc 8"/>
    <w:basedOn w:val="Normale"/>
    <w:next w:val="Normale"/>
    <w:autoRedefine/>
    <w:semiHidden/>
    <w:unhideWhenUsed/>
    <w:pPr>
      <w:spacing w:after="100"/>
      <w:ind w:left="1400"/>
    </w:pPr>
  </w:style>
  <w:style w:type="paragraph" w:styleId="Sommario9">
    <w:name w:val="toc 9"/>
    <w:basedOn w:val="Normale"/>
    <w:next w:val="Normale"/>
    <w:autoRedefine/>
    <w:semiHidden/>
    <w:unhideWhenUsed/>
    <w:pPr>
      <w:spacing w:after="100"/>
      <w:ind w:left="1600"/>
    </w:pPr>
  </w:style>
  <w:style w:type="paragraph" w:styleId="Titolosommario">
    <w:name w:val="TOC Heading"/>
    <w:basedOn w:val="Titolo1"/>
    <w:next w:val="Normale"/>
    <w:uiPriority w:val="39"/>
    <w:unhideWhenUsed/>
    <w:qFormat/>
    <w:pPr>
      <w:spacing w:before="480" w:after="0" w:line="288" w:lineRule="auto"/>
      <w:outlineLvl w:val="9"/>
    </w:pPr>
    <w:rPr>
      <w:b w:val="0"/>
      <w:color w:val="696969" w:themeColor="accent1" w:themeShade="BF"/>
      <w:sz w:val="28"/>
      <w:szCs w:val="28"/>
    </w:rPr>
  </w:style>
  <w:style w:type="paragraph" w:customStyle="1" w:styleId="Picture">
    <w:name w:val="Picture"/>
    <w:basedOn w:val="Normale"/>
    <w:pPr>
      <w:ind w:left="-58" w:right="-58"/>
    </w:pPr>
    <w:rPr>
      <w:noProof/>
      <w:color w:val="FFFFFF" w:themeColor="background1"/>
    </w:rPr>
  </w:style>
  <w:style w:type="character" w:customStyle="1" w:styleId="TitleChar">
    <w:name w:val="Title Char"/>
    <w:basedOn w:val="Carpredefinitoparagrafo"/>
    <w:rsid w:val="00D66C38"/>
    <w:rPr>
      <w:rFonts w:eastAsiaTheme="minorHAnsi"/>
      <w:b/>
      <w:caps/>
      <w:color w:val="8D8D8D" w:themeColor="accent1"/>
      <w:sz w:val="100"/>
      <w:szCs w:val="100"/>
    </w:rPr>
  </w:style>
  <w:style w:type="character" w:styleId="Numeropagina">
    <w:name w:val="page number"/>
    <w:basedOn w:val="Carpredefinitoparagrafo"/>
    <w:uiPriority w:val="99"/>
    <w:unhideWhenUsed/>
    <w:rsid w:val="004B6913"/>
    <w:rPr>
      <w:rFonts w:ascii="Helvetica" w:hAnsi="Helvetica"/>
      <w:caps w:val="0"/>
      <w:smallCaps w:val="0"/>
      <w:strike w:val="0"/>
      <w:dstrike w:val="0"/>
      <w:vanish w:val="0"/>
      <w:color w:val="828381"/>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Rimandonotaapidipagina">
    <w:name w:val="footnote reference"/>
    <w:basedOn w:val="Carpredefinitoparagrafo"/>
    <w:unhideWhenUsed/>
    <w:rsid w:val="00536912"/>
    <w:rPr>
      <w:vertAlign w:val="superscript"/>
    </w:rPr>
  </w:style>
  <w:style w:type="paragraph" w:customStyle="1" w:styleId="SottoTitoloPrincipale">
    <w:name w:val="Sotto Titolo Principale"/>
    <w:basedOn w:val="Normale"/>
    <w:qFormat/>
    <w:rsid w:val="00ED63B0"/>
    <w:pPr>
      <w:spacing w:after="200"/>
      <w:jc w:val="left"/>
    </w:pPr>
    <w:rPr>
      <w:rFonts w:eastAsia="Times New Roman" w:cs="Times New Roman"/>
      <w:color w:val="727272" w:themeColor="accent2"/>
      <w:sz w:val="28"/>
      <w:szCs w:val="28"/>
    </w:rPr>
  </w:style>
  <w:style w:type="paragraph" w:customStyle="1" w:styleId="Sottosottotitoloprincipale">
    <w:name w:val="Sotto sotto titolo principale"/>
    <w:basedOn w:val="Titolo"/>
    <w:link w:val="SottosottotitoloprincipaleCarattere"/>
    <w:qFormat/>
    <w:rsid w:val="004E717C"/>
    <w:rPr>
      <w:b w:val="0"/>
    </w:rPr>
  </w:style>
  <w:style w:type="character" w:customStyle="1" w:styleId="SottosottotitoloprincipaleCarattere">
    <w:name w:val="Sotto sotto titolo principale Carattere"/>
    <w:basedOn w:val="TitoloCarattere"/>
    <w:link w:val="Sottosottotitoloprincipale"/>
    <w:rsid w:val="004E717C"/>
    <w:rPr>
      <w:rFonts w:ascii="Helvetica" w:hAnsi="Helvetica"/>
      <w:b w:val="0"/>
      <w:bCs/>
      <w:color w:val="828381"/>
      <w:sz w:val="28"/>
      <w:szCs w:val="28"/>
    </w:rPr>
  </w:style>
  <w:style w:type="table" w:styleId="Grigliatabella">
    <w:name w:val="Table Grid"/>
    <w:basedOn w:val="Tabellanormale"/>
    <w:uiPriority w:val="59"/>
    <w:rsid w:val="00617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IsfolBase">
    <w:name w:val="Tabella Isfol Base"/>
    <w:basedOn w:val="FinancialTable"/>
    <w:uiPriority w:val="99"/>
    <w:rsid w:val="00DF46D3"/>
    <w:rPr>
      <w:rFonts w:ascii="Helvetica" w:hAnsi="Helvetica"/>
      <w:sz w:val="16"/>
      <w:szCs w:val="16"/>
    </w:rPr>
    <w:tblPr>
      <w:tblBorders>
        <w:top w:val="single" w:sz="4" w:space="0" w:color="auto"/>
        <w:bottom w:val="single" w:sz="4" w:space="0" w:color="auto"/>
        <w:insideH w:val="single" w:sz="4" w:space="0" w:color="auto"/>
      </w:tblBorders>
      <w:tblCellMar>
        <w:top w:w="57" w:type="dxa"/>
        <w:bottom w:w="57" w:type="dxa"/>
      </w:tblCellMar>
    </w:tblPr>
    <w:tcPr>
      <w:shd w:val="clear" w:color="auto" w:fill="auto"/>
      <w:tcMar>
        <w:top w:w="57" w:type="dxa"/>
        <w:bottom w:w="57" w:type="dxa"/>
      </w:tcMar>
      <w:vAlign w:val="center"/>
    </w:tcPr>
    <w:tblStylePr w:type="firstRow">
      <w:pPr>
        <w:wordWrap/>
        <w:spacing w:beforeLines="30" w:before="30" w:beforeAutospacing="0" w:afterLines="30" w:after="30" w:afterAutospacing="0"/>
      </w:pPr>
      <w:rPr>
        <w:rFonts w:ascii="Helvetica" w:hAnsi="Helvetica"/>
        <w:b/>
        <w:bCs/>
        <w:i w:val="0"/>
        <w:iCs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Pr/>
      <w:tcPr>
        <w:tcBorders>
          <w:top w:val="single" w:sz="4" w:space="0" w:color="auto"/>
          <w:left w:val="nil"/>
          <w:bottom w:val="single" w:sz="4" w:space="0" w:color="auto"/>
          <w:right w:val="nil"/>
        </w:tcBorders>
        <w:shd w:val="clear" w:color="auto" w:fill="auto"/>
      </w:tcPr>
    </w:tblStylePr>
    <w:tblStylePr w:type="lastRow">
      <w:rPr>
        <w:rFonts w:ascii="Helvetica" w:hAnsi="Helvetica"/>
        <w:color w:val="auto"/>
      </w:rPr>
      <w:tblPr/>
      <w:tcPr>
        <w:tcBorders>
          <w:top w:val="nil"/>
          <w:left w:val="nil"/>
          <w:bottom w:val="nil"/>
          <w:right w:val="nil"/>
        </w:tcBorders>
        <w:shd w:val="clear" w:color="auto" w:fill="auto"/>
      </w:tcPr>
    </w:tblStylePr>
    <w:tblStylePr w:type="band1Horz">
      <w:tblPr/>
      <w:tcPr>
        <w:shd w:val="clear" w:color="auto" w:fill="FFFFFF" w:themeFill="background1"/>
      </w:tcPr>
    </w:tblStylePr>
    <w:tblStylePr w:type="band2Horz">
      <w:tblPr/>
      <w:tcPr>
        <w:shd w:val="clear" w:color="auto" w:fill="FFFFFF" w:themeFill="background1"/>
      </w:tcPr>
    </w:tblStylePr>
    <w:tblStylePr w:type="nwCell">
      <w:pPr>
        <w:wordWrap/>
        <w:spacing w:beforeLines="0" w:before="100" w:beforeAutospacing="0" w:line="240" w:lineRule="auto"/>
      </w:pPr>
    </w:tblStylePr>
  </w:style>
  <w:style w:type="paragraph" w:styleId="Revisione">
    <w:name w:val="Revision"/>
    <w:hidden/>
    <w:uiPriority w:val="99"/>
    <w:semiHidden/>
    <w:rsid w:val="0036213B"/>
    <w:rPr>
      <w:rFonts w:ascii="Helvetica" w:hAnsi="Helvetica"/>
      <w:sz w:val="20"/>
    </w:rPr>
  </w:style>
  <w:style w:type="paragraph" w:customStyle="1" w:styleId="Fontetabella">
    <w:name w:val="Fonte tabella"/>
    <w:basedOn w:val="Normale"/>
    <w:next w:val="Normale"/>
    <w:link w:val="FontetabellaCarattere"/>
    <w:qFormat/>
    <w:rsid w:val="00670886"/>
    <w:pPr>
      <w:spacing w:before="120"/>
    </w:pPr>
    <w:rPr>
      <w:sz w:val="16"/>
    </w:rPr>
  </w:style>
  <w:style w:type="character" w:customStyle="1" w:styleId="FontetabellaCarattere">
    <w:name w:val="Fonte tabella Carattere"/>
    <w:basedOn w:val="Carpredefinitoparagrafo"/>
    <w:link w:val="Fontetabella"/>
    <w:rsid w:val="00670886"/>
    <w:rPr>
      <w:rFonts w:ascii="Helvetica" w:hAnsi="Helvetica"/>
      <w:sz w:val="16"/>
    </w:rPr>
  </w:style>
  <w:style w:type="paragraph" w:customStyle="1" w:styleId="TitoloTabella">
    <w:name w:val="Titolo Tabella"/>
    <w:basedOn w:val="Normale"/>
    <w:qFormat/>
    <w:rsid w:val="0026490A"/>
    <w:rPr>
      <w:b/>
      <w:color w:val="000000" w:themeColor="text1"/>
    </w:rPr>
  </w:style>
  <w:style w:type="paragraph" w:customStyle="1" w:styleId="TitoloFrontespizio">
    <w:name w:val="Titolo Frontespizio"/>
    <w:basedOn w:val="Titolo"/>
    <w:next w:val="Normale"/>
    <w:link w:val="TitoloFrontespizioCarattere"/>
    <w:rsid w:val="00DF46D3"/>
    <w:rPr>
      <w:caps/>
      <w:color w:val="1E2B86" w:themeColor="accent5"/>
      <w:sz w:val="48"/>
      <w:szCs w:val="48"/>
    </w:rPr>
  </w:style>
  <w:style w:type="character" w:customStyle="1" w:styleId="TitoloFrontespizioCarattere">
    <w:name w:val="Titolo Frontespizio Carattere"/>
    <w:basedOn w:val="Titolo1Carattere"/>
    <w:link w:val="TitoloFrontespizio"/>
    <w:rsid w:val="00DF46D3"/>
    <w:rPr>
      <w:rFonts w:ascii="Helvetica" w:eastAsiaTheme="majorEastAsia" w:hAnsi="Helvetica" w:cstheme="majorBidi"/>
      <w:b/>
      <w:bCs/>
      <w:caps/>
      <w:color w:val="1E2B86" w:themeColor="accent5"/>
      <w:sz w:val="48"/>
      <w:szCs w:val="48"/>
    </w:rPr>
  </w:style>
  <w:style w:type="paragraph" w:customStyle="1" w:styleId="ISFOLAutori">
    <w:name w:val="ISFOL Autori"/>
    <w:basedOn w:val="Sottosottotitoloprincipale"/>
    <w:link w:val="ISFOLAutoriCarattere"/>
    <w:qFormat/>
    <w:rsid w:val="003E76A6"/>
    <w:rPr>
      <w:b/>
      <w:color w:val="656565" w:themeColor="accent3"/>
      <w:sz w:val="38"/>
    </w:rPr>
  </w:style>
  <w:style w:type="paragraph" w:customStyle="1" w:styleId="ISFOLdata">
    <w:name w:val="ISFOL data"/>
    <w:basedOn w:val="Normale"/>
    <w:link w:val="ISFOLdataCarattere"/>
    <w:qFormat/>
    <w:rsid w:val="003E76A6"/>
    <w:rPr>
      <w:color w:val="727272" w:themeColor="accent2"/>
      <w:sz w:val="24"/>
      <w:lang w:val="it-IT"/>
    </w:rPr>
  </w:style>
  <w:style w:type="character" w:customStyle="1" w:styleId="ISFOLAutoriCarattere">
    <w:name w:val="ISFOL Autori Carattere"/>
    <w:basedOn w:val="SottosottotitoloprincipaleCarattere"/>
    <w:link w:val="ISFOLAutori"/>
    <w:rsid w:val="003E76A6"/>
    <w:rPr>
      <w:rFonts w:ascii="Helvetica" w:hAnsi="Helvetica"/>
      <w:b/>
      <w:bCs/>
      <w:color w:val="656565" w:themeColor="accent3"/>
      <w:sz w:val="38"/>
      <w:szCs w:val="28"/>
    </w:rPr>
  </w:style>
  <w:style w:type="character" w:customStyle="1" w:styleId="ISFOLdataCarattere">
    <w:name w:val="ISFOL data Carattere"/>
    <w:basedOn w:val="Carpredefinitoparagrafo"/>
    <w:link w:val="ISFOLdata"/>
    <w:rsid w:val="003E76A6"/>
    <w:rPr>
      <w:rFonts w:ascii="Helvetica" w:hAnsi="Helvetica"/>
      <w:color w:val="727272" w:themeColor="accent2"/>
      <w:sz w:val="24"/>
      <w:lang w:val="it-IT"/>
    </w:rPr>
  </w:style>
  <w:style w:type="paragraph" w:customStyle="1" w:styleId="Inglese">
    <w:name w:val="Inglese"/>
    <w:basedOn w:val="Normale"/>
    <w:link w:val="IngleseCarattere"/>
    <w:qFormat/>
    <w:rsid w:val="001115FB"/>
    <w:rPr>
      <w:i/>
      <w:lang w:val="it-IT"/>
    </w:rPr>
  </w:style>
  <w:style w:type="character" w:styleId="Collegamentoipertestuale">
    <w:name w:val="Hyperlink"/>
    <w:basedOn w:val="Carpredefinitoparagrafo"/>
    <w:uiPriority w:val="99"/>
    <w:unhideWhenUsed/>
    <w:rsid w:val="001115FB"/>
    <w:rPr>
      <w:color w:val="0077B3" w:themeColor="hyperlink"/>
      <w:u w:val="single"/>
    </w:rPr>
  </w:style>
  <w:style w:type="character" w:customStyle="1" w:styleId="IngleseCarattere">
    <w:name w:val="Inglese Carattere"/>
    <w:basedOn w:val="Carpredefinitoparagrafo"/>
    <w:link w:val="Inglese"/>
    <w:rsid w:val="001115FB"/>
    <w:rPr>
      <w:rFonts w:ascii="Helvetica" w:hAnsi="Helvetica"/>
      <w:i/>
      <w:sz w:val="20"/>
      <w:lang w:val="it-IT"/>
    </w:rPr>
  </w:style>
  <w:style w:type="paragraph" w:customStyle="1" w:styleId="Indice">
    <w:name w:val="Indice"/>
    <w:basedOn w:val="Sommario1"/>
    <w:link w:val="IndiceCarattere"/>
    <w:qFormat/>
    <w:rsid w:val="003B3B2C"/>
    <w:pPr>
      <w:tabs>
        <w:tab w:val="right" w:leader="dot" w:pos="8497"/>
      </w:tabs>
      <w:spacing w:line="480" w:lineRule="auto"/>
    </w:pPr>
    <w:rPr>
      <w:noProof/>
    </w:rPr>
  </w:style>
  <w:style w:type="paragraph" w:customStyle="1" w:styleId="Paragrafobase">
    <w:name w:val="[Paragrafo base]"/>
    <w:basedOn w:val="Normale"/>
    <w:uiPriority w:val="99"/>
    <w:rsid w:val="003B3B2C"/>
    <w:pPr>
      <w:autoSpaceDE w:val="0"/>
      <w:autoSpaceDN w:val="0"/>
      <w:adjustRightInd w:val="0"/>
      <w:spacing w:after="0" w:line="288" w:lineRule="auto"/>
      <w:contextualSpacing w:val="0"/>
      <w:jc w:val="left"/>
      <w:textAlignment w:val="center"/>
    </w:pPr>
    <w:rPr>
      <w:rFonts w:ascii="Minion Pro" w:hAnsi="Minion Pro" w:cs="Minion Pro"/>
      <w:color w:val="000000"/>
      <w:sz w:val="24"/>
      <w:szCs w:val="24"/>
      <w:lang w:val="en-GB"/>
    </w:rPr>
  </w:style>
  <w:style w:type="character" w:customStyle="1" w:styleId="Sommario1Carattere">
    <w:name w:val="Sommario 1 Carattere"/>
    <w:basedOn w:val="Carpredefinitoparagrafo"/>
    <w:link w:val="Sommario1"/>
    <w:uiPriority w:val="39"/>
    <w:rsid w:val="003B3B2C"/>
    <w:rPr>
      <w:rFonts w:ascii="Helvetica" w:hAnsi="Helvetica"/>
      <w:sz w:val="20"/>
    </w:rPr>
  </w:style>
  <w:style w:type="character" w:customStyle="1" w:styleId="IndiceCarattere">
    <w:name w:val="Indice Carattere"/>
    <w:basedOn w:val="Sommario1Carattere"/>
    <w:link w:val="Indice"/>
    <w:rsid w:val="003B3B2C"/>
    <w:rPr>
      <w:rFonts w:ascii="Helvetica" w:hAnsi="Helvetica"/>
      <w:noProof/>
      <w:sz w:val="20"/>
    </w:rPr>
  </w:style>
  <w:style w:type="paragraph" w:customStyle="1" w:styleId="Titolo2BrochureISFOL">
    <w:name w:val="Titolo 2 Brochure ISFOL"/>
    <w:basedOn w:val="Normale"/>
    <w:next w:val="Normale"/>
    <w:qFormat/>
    <w:rsid w:val="00780F62"/>
    <w:pPr>
      <w:spacing w:after="0"/>
      <w:jc w:val="left"/>
    </w:pPr>
    <w:rPr>
      <w:bCs/>
      <w:caps/>
      <w:color w:val="8D8D8D" w:themeColor="accent1"/>
      <w:sz w:val="22"/>
      <w:szCs w:val="24"/>
      <w:lang w:val="it-IT" w:eastAsia="it-IT"/>
    </w:rPr>
  </w:style>
  <w:style w:type="paragraph" w:customStyle="1" w:styleId="Testopiccolo">
    <w:name w:val="Testo piccolo"/>
    <w:basedOn w:val="Normale"/>
    <w:qFormat/>
    <w:rsid w:val="00780F62"/>
    <w:pPr>
      <w:spacing w:after="0"/>
      <w:contextualSpacing w:val="0"/>
      <w:jc w:val="left"/>
    </w:pPr>
    <w:rPr>
      <w:color w:val="8D8D8D" w:themeColor="accent1"/>
      <w:sz w:val="18"/>
      <w:szCs w:val="18"/>
      <w:lang w:val="it-IT" w:eastAsia="it-IT"/>
    </w:rPr>
  </w:style>
  <w:style w:type="character" w:customStyle="1" w:styleId="lbdttlbdttvallbdttvaltitolo">
    <w:name w:val="lb_dtt lb_dtt_val lb_dtt_val_titolo"/>
    <w:basedOn w:val="Carpredefinitoparagrafo"/>
    <w:rsid w:val="001A1D8E"/>
  </w:style>
  <w:style w:type="character" w:customStyle="1" w:styleId="lbdttlbdttvallbdttvalresto">
    <w:name w:val="lb_dtt lb_dtt_val lb_dtt_val_resto"/>
    <w:basedOn w:val="Carpredefinitoparagrafo"/>
    <w:rsid w:val="001A1D8E"/>
  </w:style>
  <w:style w:type="character" w:customStyle="1" w:styleId="lbdttlbdtthh">
    <w:name w:val="lb_dtt lb_dtt_hh"/>
    <w:basedOn w:val="Carpredefinitoparagrafo"/>
    <w:rsid w:val="001A1D8E"/>
  </w:style>
  <w:style w:type="character" w:customStyle="1" w:styleId="lblbdttlbdtthh">
    <w:name w:val="lb lb_dtt lb_dtt_hh"/>
    <w:basedOn w:val="Carpredefinitoparagrafo"/>
    <w:rsid w:val="001A1D8E"/>
  </w:style>
  <w:style w:type="character" w:customStyle="1" w:styleId="lblbdttlbdtthhspace">
    <w:name w:val="lb lb_dtt lb_dtt_hh_space"/>
    <w:basedOn w:val="Carpredefinitoparagrafo"/>
    <w:rsid w:val="001A1D8E"/>
  </w:style>
  <w:style w:type="character" w:customStyle="1" w:styleId="apple-converted-space">
    <w:name w:val="apple-converted-space"/>
    <w:basedOn w:val="Carpredefinitoparagrafo"/>
    <w:rsid w:val="003C19B6"/>
  </w:style>
  <w:style w:type="paragraph" w:customStyle="1" w:styleId="Default">
    <w:name w:val="Default"/>
    <w:rsid w:val="00FE2315"/>
    <w:pPr>
      <w:autoSpaceDE w:val="0"/>
      <w:autoSpaceDN w:val="0"/>
      <w:adjustRightInd w:val="0"/>
    </w:pPr>
    <w:rPr>
      <w:rFonts w:ascii="Calibri" w:eastAsia="Times New Roman" w:hAnsi="Calibri" w:cs="Calibri"/>
      <w:color w:val="000000"/>
      <w:sz w:val="24"/>
      <w:szCs w:val="24"/>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63B0"/>
    <w:pPr>
      <w:spacing w:after="120"/>
      <w:contextualSpacing/>
      <w:jc w:val="both"/>
    </w:pPr>
    <w:rPr>
      <w:rFonts w:ascii="Helvetica" w:hAnsi="Helvetica"/>
      <w:sz w:val="20"/>
    </w:rPr>
  </w:style>
  <w:style w:type="paragraph" w:styleId="Titolo1">
    <w:name w:val="heading 1"/>
    <w:basedOn w:val="Normale"/>
    <w:next w:val="Normale"/>
    <w:link w:val="Titolo1Carattere"/>
    <w:qFormat/>
    <w:rsid w:val="00816F44"/>
    <w:pPr>
      <w:keepNext/>
      <w:keepLines/>
      <w:spacing w:after="240"/>
      <w:outlineLvl w:val="0"/>
    </w:pPr>
    <w:rPr>
      <w:rFonts w:eastAsiaTheme="majorEastAsia" w:cstheme="majorBidi"/>
      <w:b/>
      <w:bCs/>
      <w:caps/>
      <w:sz w:val="24"/>
      <w:szCs w:val="24"/>
    </w:rPr>
  </w:style>
  <w:style w:type="paragraph" w:styleId="Titolo2">
    <w:name w:val="heading 2"/>
    <w:basedOn w:val="Normale"/>
    <w:next w:val="Normale"/>
    <w:link w:val="Titolo2Carattere"/>
    <w:semiHidden/>
    <w:unhideWhenUsed/>
    <w:qFormat/>
    <w:pPr>
      <w:keepNext/>
      <w:keepLines/>
      <w:spacing w:before="200"/>
      <w:outlineLvl w:val="1"/>
    </w:pPr>
    <w:rPr>
      <w:rFonts w:asciiTheme="majorHAnsi" w:eastAsiaTheme="majorEastAsia" w:hAnsiTheme="majorHAnsi" w:cstheme="majorBidi"/>
      <w:b/>
      <w:bCs/>
      <w:color w:val="8D8D8D" w:themeColor="accent1"/>
      <w:sz w:val="26"/>
      <w:szCs w:val="26"/>
    </w:rPr>
  </w:style>
  <w:style w:type="paragraph" w:styleId="Titolo3">
    <w:name w:val="heading 3"/>
    <w:basedOn w:val="Normale"/>
    <w:next w:val="Normale"/>
    <w:link w:val="Titolo3Carattere"/>
    <w:semiHidden/>
    <w:unhideWhenUsed/>
    <w:qFormat/>
    <w:pPr>
      <w:keepNext/>
      <w:keepLines/>
      <w:spacing w:before="200"/>
      <w:outlineLvl w:val="2"/>
    </w:pPr>
    <w:rPr>
      <w:rFonts w:asciiTheme="majorHAnsi" w:eastAsiaTheme="majorEastAsia" w:hAnsiTheme="majorHAnsi" w:cstheme="majorBidi"/>
      <w:b/>
      <w:bCs/>
      <w:color w:val="8D8D8D" w:themeColor="accent1"/>
    </w:rPr>
  </w:style>
  <w:style w:type="paragraph" w:styleId="Titolo4">
    <w:name w:val="heading 4"/>
    <w:basedOn w:val="Normale"/>
    <w:next w:val="Normale"/>
    <w:link w:val="Titolo4Carattere"/>
    <w:semiHidden/>
    <w:unhideWhenUsed/>
    <w:qFormat/>
    <w:pPr>
      <w:keepNext/>
      <w:keepLines/>
      <w:spacing w:before="200"/>
      <w:outlineLvl w:val="3"/>
    </w:pPr>
    <w:rPr>
      <w:rFonts w:asciiTheme="majorHAnsi" w:eastAsiaTheme="majorEastAsia" w:hAnsiTheme="majorHAnsi" w:cstheme="majorBidi"/>
      <w:b/>
      <w:bCs/>
      <w:i/>
      <w:iCs/>
      <w:color w:val="8D8D8D" w:themeColor="accent1"/>
    </w:rPr>
  </w:style>
  <w:style w:type="paragraph" w:styleId="Titolo5">
    <w:name w:val="heading 5"/>
    <w:basedOn w:val="Normale"/>
    <w:next w:val="Normale"/>
    <w:link w:val="Titolo5Carattere"/>
    <w:semiHidden/>
    <w:unhideWhenUsed/>
    <w:qFormat/>
    <w:pPr>
      <w:keepNext/>
      <w:keepLines/>
      <w:spacing w:before="200"/>
      <w:outlineLvl w:val="4"/>
    </w:pPr>
    <w:rPr>
      <w:rFonts w:asciiTheme="majorHAnsi" w:eastAsiaTheme="majorEastAsia" w:hAnsiTheme="majorHAnsi" w:cstheme="majorBidi"/>
      <w:color w:val="464646" w:themeColor="accent1" w:themeShade="7F"/>
    </w:rPr>
  </w:style>
  <w:style w:type="paragraph" w:styleId="Titolo6">
    <w:name w:val="heading 6"/>
    <w:basedOn w:val="Normale"/>
    <w:next w:val="Normale"/>
    <w:link w:val="Titolo6Carattere"/>
    <w:semiHidden/>
    <w:unhideWhenUsed/>
    <w:qFormat/>
    <w:pPr>
      <w:keepNext/>
      <w:keepLines/>
      <w:spacing w:before="200"/>
      <w:outlineLvl w:val="5"/>
    </w:pPr>
    <w:rPr>
      <w:rFonts w:asciiTheme="majorHAnsi" w:eastAsiaTheme="majorEastAsia" w:hAnsiTheme="majorHAnsi" w:cstheme="majorBidi"/>
      <w:i/>
      <w:iCs/>
      <w:color w:val="464646" w:themeColor="accent1" w:themeShade="7F"/>
    </w:rPr>
  </w:style>
  <w:style w:type="paragraph" w:styleId="Titolo7">
    <w:name w:val="heading 7"/>
    <w:basedOn w:val="Normale"/>
    <w:next w:val="Normale"/>
    <w:link w:val="Titolo7Carattere"/>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semiHidden/>
    <w:unhideWhenUsed/>
    <w:qFormat/>
    <w:pPr>
      <w:keepNext/>
      <w:keepLines/>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semiHidden/>
    <w:unhideWhenUsed/>
    <w:qFormat/>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16F44"/>
    <w:rPr>
      <w:rFonts w:ascii="Helvetica" w:eastAsiaTheme="majorEastAsia" w:hAnsi="Helvetica" w:cstheme="majorBidi"/>
      <w:b/>
      <w:bCs/>
      <w:caps/>
      <w:sz w:val="24"/>
      <w:szCs w:val="24"/>
    </w:rPr>
  </w:style>
  <w:style w:type="paragraph" w:styleId="Sottotitolo">
    <w:name w:val="Subtitle"/>
    <w:basedOn w:val="Normale"/>
    <w:next w:val="Normale"/>
    <w:link w:val="SottotitoloCarattere"/>
    <w:pPr>
      <w:spacing w:line="1000" w:lineRule="exact"/>
      <w:jc w:val="right"/>
    </w:pPr>
    <w:rPr>
      <w:b/>
      <w:caps/>
      <w:color w:val="B2B2B2" w:themeColor="background2"/>
      <w:sz w:val="70"/>
      <w:szCs w:val="70"/>
    </w:rPr>
  </w:style>
  <w:style w:type="character" w:customStyle="1" w:styleId="SottotitoloCarattere">
    <w:name w:val="Sottotitolo Carattere"/>
    <w:basedOn w:val="Carpredefinitoparagrafo"/>
    <w:link w:val="Sottotitolo"/>
    <w:rPr>
      <w:b/>
      <w:caps/>
      <w:color w:val="B2B2B2" w:themeColor="background2"/>
      <w:sz w:val="70"/>
      <w:szCs w:val="70"/>
    </w:rPr>
  </w:style>
  <w:style w:type="paragraph" w:styleId="Intestazione">
    <w:name w:val="header"/>
    <w:basedOn w:val="Normale"/>
    <w:link w:val="IntestazioneCarattere"/>
    <w:uiPriority w:val="99"/>
    <w:pPr>
      <w:spacing w:after="400"/>
    </w:pPr>
  </w:style>
  <w:style w:type="character" w:customStyle="1" w:styleId="IntestazioneCarattere">
    <w:name w:val="Intestazione Carattere"/>
    <w:basedOn w:val="Carpredefinitoparagrafo"/>
    <w:link w:val="Intestazione"/>
    <w:uiPriority w:val="99"/>
    <w:rPr>
      <w:color w:val="7F7F7F" w:themeColor="text1" w:themeTint="80"/>
      <w:sz w:val="20"/>
    </w:rPr>
  </w:style>
  <w:style w:type="paragraph" w:styleId="Pidipagina">
    <w:name w:val="footer"/>
    <w:basedOn w:val="Normale"/>
    <w:link w:val="PidipaginaCarattere"/>
    <w:pPr>
      <w:tabs>
        <w:tab w:val="center" w:pos="4680"/>
        <w:tab w:val="right" w:pos="9360"/>
      </w:tabs>
      <w:spacing w:before="120"/>
      <w:jc w:val="center"/>
    </w:pPr>
    <w:rPr>
      <w:sz w:val="16"/>
      <w:szCs w:val="16"/>
    </w:rPr>
  </w:style>
  <w:style w:type="character" w:customStyle="1" w:styleId="PidipaginaCarattere">
    <w:name w:val="Piè di pagina Carattere"/>
    <w:basedOn w:val="Carpredefinitoparagrafo"/>
    <w:link w:val="Pidipagina"/>
    <w:rPr>
      <w:color w:val="7F7F7F" w:themeColor="text1" w:themeTint="80"/>
      <w:sz w:val="16"/>
      <w:szCs w:val="16"/>
    </w:rPr>
  </w:style>
  <w:style w:type="paragraph" w:styleId="Corpotesto">
    <w:name w:val="Body Text"/>
    <w:basedOn w:val="Normale"/>
    <w:link w:val="CorpotestoCarattere"/>
    <w:pPr>
      <w:spacing w:after="200"/>
    </w:pPr>
  </w:style>
  <w:style w:type="table" w:customStyle="1" w:styleId="FinancialTable">
    <w:name w:val="Financial Table"/>
    <w:basedOn w:val="Tabellanormale"/>
    <w:tblPr>
      <w:tblStyleRowBandSize w:val="1"/>
    </w:tblPr>
    <w:tblStylePr w:type="firstRow">
      <w:rPr>
        <w:color w:val="FFFFFF" w:themeColor="background1"/>
      </w:rPr>
      <w:tblPr/>
      <w:tcPr>
        <w:shd w:val="clear" w:color="auto" w:fill="7F7F7F" w:themeFill="text1" w:themeFillTint="80"/>
      </w:tcPr>
    </w:tblStylePr>
    <w:tblStylePr w:type="lastRow">
      <w:rPr>
        <w:color w:val="FFFFFF" w:themeColor="background1"/>
      </w:rPr>
      <w:tblPr/>
      <w:tcPr>
        <w:tcBorders>
          <w:top w:val="single" w:sz="18" w:space="0" w:color="7F7F7F" w:themeColor="accent1" w:themeShade="E6"/>
        </w:tcBorders>
      </w:tcPr>
    </w:tblStylePr>
    <w:tblStylePr w:type="band2Horz">
      <w:tblPr/>
      <w:tcPr>
        <w:shd w:val="clear" w:color="auto" w:fill="8D8D8D" w:themeFill="accent1"/>
      </w:tcPr>
    </w:tblStylePr>
  </w:style>
  <w:style w:type="paragraph" w:customStyle="1" w:styleId="TableText-Left">
    <w:name w:val="Table Text - Left"/>
    <w:basedOn w:val="Normale"/>
    <w:pPr>
      <w:spacing w:before="50" w:after="50"/>
    </w:pPr>
    <w:rPr>
      <w:sz w:val="18"/>
      <w:szCs w:val="18"/>
    </w:rPr>
  </w:style>
  <w:style w:type="paragraph" w:customStyle="1" w:styleId="TableText-Decimal">
    <w:name w:val="Table Text - Decimal"/>
    <w:basedOn w:val="Normale"/>
    <w:pPr>
      <w:tabs>
        <w:tab w:val="decimal" w:pos="714"/>
      </w:tabs>
      <w:spacing w:before="50" w:after="50"/>
    </w:pPr>
    <w:rPr>
      <w:sz w:val="18"/>
      <w:szCs w:val="18"/>
    </w:rPr>
  </w:style>
  <w:style w:type="paragraph" w:customStyle="1" w:styleId="TableText-Right">
    <w:name w:val="Table Text - Right"/>
    <w:basedOn w:val="Normale"/>
    <w:pPr>
      <w:spacing w:before="50" w:after="50"/>
      <w:jc w:val="right"/>
    </w:pPr>
    <w:rPr>
      <w:sz w:val="18"/>
      <w:szCs w:val="18"/>
    </w:rPr>
  </w:style>
  <w:style w:type="paragraph" w:customStyle="1" w:styleId="TableHeading-Left">
    <w:name w:val="Table Heading - Left"/>
    <w:basedOn w:val="Normale"/>
    <w:qFormat/>
    <w:rsid w:val="006C7028"/>
    <w:pPr>
      <w:spacing w:before="60" w:after="60"/>
    </w:pPr>
    <w:rPr>
      <w:b/>
      <w:bCs/>
      <w:color w:val="727272" w:themeColor="accent2"/>
      <w:szCs w:val="20"/>
    </w:rPr>
  </w:style>
  <w:style w:type="paragraph" w:customStyle="1" w:styleId="TableHeading-Center">
    <w:name w:val="Table Heading - Center"/>
    <w:basedOn w:val="TableHeading-Left"/>
    <w:qFormat/>
    <w:rsid w:val="006C7028"/>
    <w:pPr>
      <w:jc w:val="left"/>
    </w:pPr>
    <w:rPr>
      <w:b w:val="0"/>
    </w:rPr>
  </w:style>
  <w:style w:type="table" w:customStyle="1" w:styleId="HeaderTable">
    <w:name w:val="Header Table"/>
    <w:basedOn w:val="Tabellanormale"/>
    <w:tblPr>
      <w:tblStyleRowBandSize w:val="1"/>
      <w:jc w:val="center"/>
      <w:tblCellMar>
        <w:left w:w="0" w:type="dxa"/>
        <w:right w:w="0" w:type="dxa"/>
      </w:tblCellMar>
    </w:tblPr>
    <w:trPr>
      <w:jc w:val="center"/>
    </w:trPr>
    <w:tcPr>
      <w:vAlign w:val="bottom"/>
    </w:tcPr>
    <w:tblStylePr w:type="firstRow">
      <w:tblPr/>
      <w:tcPr>
        <w:tcBorders>
          <w:bottom w:val="single" w:sz="24" w:space="0" w:color="FFFFFF" w:themeColor="background1"/>
        </w:tcBorders>
        <w:shd w:val="clear" w:color="auto" w:fill="E3E3E3" w:themeFill="text2"/>
      </w:tcPr>
    </w:tblStylePr>
    <w:tblStylePr w:type="band1Horz">
      <w:tblPr/>
      <w:tcPr>
        <w:shd w:val="clear" w:color="auto" w:fill="B2B2B2" w:themeFill="background2"/>
      </w:tcPr>
    </w:tblStylePr>
    <w:tblStylePr w:type="band2Horz">
      <w:tblPr/>
      <w:tcPr>
        <w:shd w:val="clear" w:color="auto" w:fill="8D8D8D" w:themeFill="accent1"/>
      </w:tcPr>
    </w:tblStylePr>
  </w:style>
  <w:style w:type="paragraph" w:customStyle="1" w:styleId="Header-Details">
    <w:name w:val="Header - Details"/>
    <w:basedOn w:val="Normale"/>
    <w:rPr>
      <w:color w:val="FFFFFF" w:themeColor="background1"/>
      <w:sz w:val="16"/>
      <w:szCs w:val="16"/>
    </w:rPr>
  </w:style>
  <w:style w:type="table" w:customStyle="1" w:styleId="CoverTable">
    <w:name w:val="Cover Table"/>
    <w:basedOn w:val="Tabellanormale"/>
    <w:tblPr>
      <w:tblStyleRowBandSize w:val="1"/>
      <w:jc w:val="center"/>
      <w:tblCellMar>
        <w:left w:w="0" w:type="dxa"/>
        <w:right w:w="0" w:type="dxa"/>
      </w:tblCellMar>
    </w:tblPr>
    <w:trPr>
      <w:jc w:val="center"/>
    </w:trPr>
    <w:tcPr>
      <w:shd w:val="clear" w:color="auto" w:fill="E3E3E3" w:themeFill="text2"/>
    </w:tcPr>
    <w:tblStylePr w:type="firstRow">
      <w:tblPr/>
      <w:tcPr>
        <w:shd w:val="clear" w:color="auto" w:fill="B2B2B2" w:themeFill="background2"/>
      </w:tcPr>
    </w:tblStylePr>
    <w:tblStylePr w:type="lastRow">
      <w:tblPr/>
      <w:tcPr>
        <w:shd w:val="clear" w:color="auto" w:fill="595959" w:themeFill="text1" w:themeFillTint="A6"/>
      </w:tcPr>
    </w:tblStylePr>
    <w:tblStylePr w:type="band1Horz">
      <w:tblPr/>
      <w:tcPr>
        <w:shd w:val="clear" w:color="auto" w:fill="8D8D8D" w:themeFill="accent1"/>
      </w:tcPr>
    </w:tblStylePr>
    <w:tblStylePr w:type="band2Horz">
      <w:tblPr/>
      <w:tcPr>
        <w:shd w:val="clear" w:color="auto" w:fill="595959" w:themeFill="text1" w:themeFillTint="A6"/>
      </w:tcPr>
    </w:tblStylePr>
  </w:style>
  <w:style w:type="paragraph" w:customStyle="1" w:styleId="Spacebetween">
    <w:name w:val="Space between"/>
    <w:basedOn w:val="Normale"/>
    <w:pPr>
      <w:spacing w:line="40" w:lineRule="exact"/>
    </w:pPr>
  </w:style>
  <w:style w:type="paragraph" w:customStyle="1" w:styleId="Header-Left">
    <w:name w:val="Header-Left"/>
    <w:basedOn w:val="Normale"/>
    <w:rPr>
      <w:b/>
      <w:color w:val="B2B2B2" w:themeColor="background2"/>
      <w:sz w:val="32"/>
      <w:szCs w:val="32"/>
    </w:rPr>
  </w:style>
  <w:style w:type="paragraph" w:styleId="Data">
    <w:name w:val="Date"/>
    <w:basedOn w:val="Normale"/>
    <w:next w:val="Normale"/>
    <w:link w:val="DataCarattere"/>
    <w:pPr>
      <w:spacing w:line="1000" w:lineRule="exact"/>
      <w:jc w:val="right"/>
    </w:pPr>
    <w:rPr>
      <w:color w:val="8D8D8D" w:themeColor="accent1"/>
    </w:rPr>
  </w:style>
  <w:style w:type="character" w:customStyle="1" w:styleId="DataCarattere">
    <w:name w:val="Data Carattere"/>
    <w:basedOn w:val="Carpredefinitoparagrafo"/>
    <w:link w:val="Data"/>
    <w:rPr>
      <w:color w:val="8D8D8D" w:themeColor="accent1"/>
      <w:sz w:val="20"/>
    </w:rPr>
  </w:style>
  <w:style w:type="paragraph" w:customStyle="1" w:styleId="Header-Continued">
    <w:name w:val="Header - Continued"/>
    <w:basedOn w:val="Normale"/>
    <w:pPr>
      <w:spacing w:after="60" w:line="400" w:lineRule="exact"/>
      <w:jc w:val="right"/>
    </w:pPr>
    <w:rPr>
      <w:b/>
      <w:caps/>
      <w:color w:val="8D8D8D" w:themeColor="accent1"/>
      <w:sz w:val="40"/>
      <w:szCs w:val="24"/>
    </w:rPr>
  </w:style>
  <w:style w:type="paragraph" w:customStyle="1" w:styleId="Page">
    <w:name w:val="Page"/>
    <w:basedOn w:val="Normale"/>
    <w:pPr>
      <w:spacing w:after="40"/>
      <w:ind w:right="144"/>
      <w:jc w:val="right"/>
    </w:pPr>
    <w:rPr>
      <w:b/>
      <w:color w:val="8D8D8D" w:themeColor="accent1"/>
      <w:sz w:val="18"/>
      <w:szCs w:val="18"/>
    </w:rPr>
  </w:style>
  <w:style w:type="table" w:customStyle="1" w:styleId="CoverCenter">
    <w:name w:val="Cover Center"/>
    <w:basedOn w:val="Tabellanormale"/>
    <w:tblPr>
      <w:jc w:val="center"/>
      <w:tblCellMar>
        <w:top w:w="432" w:type="dxa"/>
        <w:left w:w="432" w:type="dxa"/>
        <w:bottom w:w="432" w:type="dxa"/>
        <w:right w:w="432" w:type="dxa"/>
      </w:tblCellMar>
    </w:tblPr>
    <w:trPr>
      <w:jc w:val="center"/>
    </w:trPr>
  </w:style>
  <w:style w:type="paragraph" w:customStyle="1" w:styleId="Header-Continued2">
    <w:name w:val="Header - Continued2"/>
    <w:basedOn w:val="Header-Continued"/>
    <w:rPr>
      <w:color w:val="B2B2B2" w:themeColor="background2"/>
    </w:rPr>
  </w:style>
  <w:style w:type="paragraph" w:customStyle="1" w:styleId="Date-Continued">
    <w:name w:val="Date - Continued"/>
    <w:basedOn w:val="Data"/>
    <w:pPr>
      <w:spacing w:after="60" w:line="400" w:lineRule="exact"/>
      <w:jc w:val="left"/>
    </w:pPr>
  </w:style>
  <w:style w:type="character" w:customStyle="1" w:styleId="CorpotestoCarattere">
    <w:name w:val="Corpo testo Carattere"/>
    <w:basedOn w:val="Carpredefinitoparagrafo"/>
    <w:link w:val="Corpotesto"/>
    <w:rPr>
      <w:color w:val="7F7F7F" w:themeColor="text1" w:themeTint="80"/>
      <w:sz w:val="20"/>
    </w:rPr>
  </w:style>
  <w:style w:type="paragraph" w:styleId="Testofumetto">
    <w:name w:val="Balloon Text"/>
    <w:basedOn w:val="Normale"/>
    <w:link w:val="TestofumettoCarattere"/>
    <w:semiHidden/>
    <w:unhideWhenUsed/>
    <w:rPr>
      <w:rFonts w:ascii="Tahoma" w:hAnsi="Tahoma" w:cs="Tahoma"/>
      <w:sz w:val="16"/>
      <w:szCs w:val="16"/>
    </w:rPr>
  </w:style>
  <w:style w:type="character" w:customStyle="1" w:styleId="TestofumettoCarattere">
    <w:name w:val="Testo fumetto Carattere"/>
    <w:basedOn w:val="Carpredefinitoparagrafo"/>
    <w:link w:val="Testofumetto"/>
    <w:semiHidden/>
    <w:rPr>
      <w:rFonts w:ascii="Tahoma" w:hAnsi="Tahoma" w:cs="Tahoma"/>
      <w:color w:val="7F7F7F" w:themeColor="text1" w:themeTint="80"/>
      <w:sz w:val="16"/>
      <w:szCs w:val="16"/>
    </w:rPr>
  </w:style>
  <w:style w:type="paragraph" w:styleId="Titolo">
    <w:name w:val="Title"/>
    <w:aliases w:val="Titolo Principale"/>
    <w:basedOn w:val="Normale"/>
    <w:next w:val="Normale"/>
    <w:link w:val="TitoloCarattere"/>
    <w:qFormat/>
    <w:rsid w:val="003E76A6"/>
    <w:pPr>
      <w:jc w:val="left"/>
    </w:pPr>
    <w:rPr>
      <w:b/>
      <w:bCs/>
      <w:color w:val="727272" w:themeColor="accent2"/>
      <w:sz w:val="52"/>
      <w:szCs w:val="28"/>
    </w:rPr>
  </w:style>
  <w:style w:type="character" w:customStyle="1" w:styleId="TitoloCarattere">
    <w:name w:val="Titolo Carattere"/>
    <w:aliases w:val="Titolo Principale Carattere"/>
    <w:basedOn w:val="Carpredefinitoparagrafo"/>
    <w:link w:val="Titolo"/>
    <w:rsid w:val="003E76A6"/>
    <w:rPr>
      <w:rFonts w:ascii="Helvetica" w:hAnsi="Helvetica"/>
      <w:b/>
      <w:bCs/>
      <w:color w:val="727272" w:themeColor="accent2"/>
      <w:sz w:val="52"/>
      <w:szCs w:val="28"/>
    </w:rPr>
  </w:style>
  <w:style w:type="paragraph" w:styleId="Bibliografia">
    <w:name w:val="Bibliography"/>
    <w:basedOn w:val="Normale"/>
    <w:next w:val="Normale"/>
    <w:semiHidden/>
    <w:unhideWhenUsed/>
  </w:style>
  <w:style w:type="paragraph" w:styleId="Testodelblocco">
    <w:name w:val="Block Text"/>
    <w:basedOn w:val="Normale"/>
    <w:semiHidden/>
    <w:unhideWhenUsed/>
    <w:pPr>
      <w:pBdr>
        <w:top w:val="single" w:sz="2" w:space="10" w:color="8D8D8D" w:themeColor="accent1" w:shadow="1"/>
        <w:left w:val="single" w:sz="2" w:space="10" w:color="8D8D8D" w:themeColor="accent1" w:shadow="1"/>
        <w:bottom w:val="single" w:sz="2" w:space="10" w:color="8D8D8D" w:themeColor="accent1" w:shadow="1"/>
        <w:right w:val="single" w:sz="2" w:space="10" w:color="8D8D8D" w:themeColor="accent1" w:shadow="1"/>
      </w:pBdr>
      <w:ind w:left="1152" w:right="1152"/>
    </w:pPr>
    <w:rPr>
      <w:i/>
      <w:iCs/>
      <w:color w:val="8D8D8D" w:themeColor="accent1"/>
    </w:rPr>
  </w:style>
  <w:style w:type="paragraph" w:styleId="Corpodeltesto2">
    <w:name w:val="Body Text 2"/>
    <w:basedOn w:val="Normale"/>
    <w:link w:val="Corpodeltesto2Carattere"/>
    <w:semiHidden/>
    <w:unhideWhenUsed/>
    <w:pPr>
      <w:ind w:left="360"/>
    </w:pPr>
  </w:style>
  <w:style w:type="paragraph" w:styleId="Corpodeltesto3">
    <w:name w:val="Body Text 3"/>
    <w:basedOn w:val="Normale"/>
    <w:link w:val="Corpodeltesto3Carattere"/>
    <w:semiHidden/>
    <w:unhideWhenUsed/>
    <w:rPr>
      <w:sz w:val="16"/>
      <w:szCs w:val="16"/>
    </w:rPr>
  </w:style>
  <w:style w:type="character" w:customStyle="1" w:styleId="Corpodeltesto3Carattere">
    <w:name w:val="Corpo del testo 3 Carattere"/>
    <w:basedOn w:val="Carpredefinitoparagrafo"/>
    <w:link w:val="Corpodeltesto3"/>
    <w:semiHidden/>
    <w:rPr>
      <w:color w:val="7F7F7F" w:themeColor="text1" w:themeTint="80"/>
      <w:sz w:val="16"/>
      <w:szCs w:val="16"/>
    </w:rPr>
  </w:style>
  <w:style w:type="paragraph" w:styleId="Primorientrocorpodeltesto">
    <w:name w:val="Body Text First Indent"/>
    <w:basedOn w:val="Corpotesto"/>
    <w:link w:val="PrimorientrocorpodeltestoCarattere"/>
    <w:semiHidden/>
    <w:unhideWhenUsed/>
    <w:pPr>
      <w:spacing w:after="0"/>
      <w:ind w:firstLine="360"/>
      <w:jc w:val="left"/>
    </w:pPr>
  </w:style>
  <w:style w:type="character" w:customStyle="1" w:styleId="PrimorientrocorpodeltestoCarattere">
    <w:name w:val="Primo rientro corpo del testo Carattere"/>
    <w:basedOn w:val="CorpotestoCarattere"/>
    <w:link w:val="Primorientrocorpodeltesto"/>
    <w:semiHidden/>
    <w:rPr>
      <w:color w:val="7F7F7F" w:themeColor="text1" w:themeTint="80"/>
      <w:sz w:val="20"/>
    </w:rPr>
  </w:style>
  <w:style w:type="character" w:customStyle="1" w:styleId="Corpodeltesto2Carattere">
    <w:name w:val="Corpo del testo 2 Carattere"/>
    <w:basedOn w:val="Carpredefinitoparagrafo"/>
    <w:link w:val="Corpodeltesto2"/>
    <w:semiHidden/>
    <w:rPr>
      <w:color w:val="7F7F7F" w:themeColor="text1" w:themeTint="80"/>
      <w:sz w:val="20"/>
    </w:rPr>
  </w:style>
  <w:style w:type="paragraph" w:styleId="Primorientrocorpodeltesto2">
    <w:name w:val="Body Text First Indent 2"/>
    <w:basedOn w:val="Corpodeltesto2"/>
    <w:link w:val="Primorientrocorpodeltesto2Carattere"/>
    <w:semiHidden/>
    <w:unhideWhenUsed/>
    <w:pPr>
      <w:spacing w:after="0"/>
      <w:ind w:firstLine="360"/>
    </w:pPr>
  </w:style>
  <w:style w:type="character" w:customStyle="1" w:styleId="Primorientrocorpodeltesto2Carattere">
    <w:name w:val="Primo rientro corpo del testo 2 Carattere"/>
    <w:basedOn w:val="Corpodeltesto2Carattere"/>
    <w:link w:val="Primorientrocorpodeltesto2"/>
    <w:semiHidden/>
    <w:rPr>
      <w:color w:val="7F7F7F" w:themeColor="text1" w:themeTint="80"/>
      <w:sz w:val="20"/>
    </w:rPr>
  </w:style>
  <w:style w:type="paragraph" w:styleId="Rientrocorpodeltesto2">
    <w:name w:val="Body Text Indent 2"/>
    <w:basedOn w:val="Normale"/>
    <w:link w:val="Rientrocorpodeltesto2Carattere"/>
    <w:semiHidden/>
    <w:unhideWhenUsed/>
    <w:pPr>
      <w:spacing w:line="480" w:lineRule="auto"/>
      <w:ind w:left="360"/>
    </w:pPr>
  </w:style>
  <w:style w:type="character" w:customStyle="1" w:styleId="Rientrocorpodeltesto2Carattere">
    <w:name w:val="Rientro corpo del testo 2 Carattere"/>
    <w:basedOn w:val="Carpredefinitoparagrafo"/>
    <w:link w:val="Rientrocorpodeltesto2"/>
    <w:semiHidden/>
    <w:rPr>
      <w:color w:val="7F7F7F" w:themeColor="text1" w:themeTint="80"/>
      <w:sz w:val="20"/>
    </w:rPr>
  </w:style>
  <w:style w:type="paragraph" w:styleId="Rientrocorpodeltesto3">
    <w:name w:val="Body Text Indent 3"/>
    <w:basedOn w:val="Normale"/>
    <w:link w:val="Rientrocorpodeltesto3Carattere"/>
    <w:semiHidden/>
    <w:unhideWhenUsed/>
    <w:pPr>
      <w:ind w:left="360"/>
    </w:pPr>
    <w:rPr>
      <w:sz w:val="16"/>
      <w:szCs w:val="16"/>
    </w:rPr>
  </w:style>
  <w:style w:type="character" w:customStyle="1" w:styleId="Rientrocorpodeltesto3Carattere">
    <w:name w:val="Rientro corpo del testo 3 Carattere"/>
    <w:basedOn w:val="Carpredefinitoparagrafo"/>
    <w:link w:val="Rientrocorpodeltesto3"/>
    <w:semiHidden/>
    <w:rPr>
      <w:color w:val="7F7F7F" w:themeColor="text1" w:themeTint="80"/>
      <w:sz w:val="16"/>
      <w:szCs w:val="16"/>
    </w:rPr>
  </w:style>
  <w:style w:type="paragraph" w:styleId="Didascalia">
    <w:name w:val="caption"/>
    <w:basedOn w:val="Normale"/>
    <w:next w:val="Normale"/>
    <w:semiHidden/>
    <w:unhideWhenUsed/>
    <w:qFormat/>
    <w:pPr>
      <w:spacing w:after="200"/>
    </w:pPr>
    <w:rPr>
      <w:b/>
      <w:bCs/>
      <w:color w:val="8D8D8D" w:themeColor="accent1"/>
      <w:sz w:val="18"/>
      <w:szCs w:val="18"/>
    </w:rPr>
  </w:style>
  <w:style w:type="paragraph" w:styleId="Formuladichiusura">
    <w:name w:val="Closing"/>
    <w:basedOn w:val="Normale"/>
    <w:link w:val="FormuladichiusuraCarattere"/>
    <w:semiHidden/>
    <w:unhideWhenUsed/>
    <w:pPr>
      <w:ind w:left="4320"/>
    </w:pPr>
  </w:style>
  <w:style w:type="character" w:customStyle="1" w:styleId="FormuladichiusuraCarattere">
    <w:name w:val="Formula di chiusura Carattere"/>
    <w:basedOn w:val="Carpredefinitoparagrafo"/>
    <w:link w:val="Formuladichiusura"/>
    <w:semiHidden/>
    <w:rPr>
      <w:color w:val="7F7F7F" w:themeColor="text1" w:themeTint="80"/>
      <w:sz w:val="20"/>
    </w:rPr>
  </w:style>
  <w:style w:type="paragraph" w:styleId="Testocommento">
    <w:name w:val="annotation text"/>
    <w:basedOn w:val="Normale"/>
    <w:link w:val="TestocommentoCarattere"/>
    <w:semiHidden/>
    <w:unhideWhenUsed/>
    <w:rPr>
      <w:szCs w:val="20"/>
    </w:rPr>
  </w:style>
  <w:style w:type="character" w:customStyle="1" w:styleId="TestocommentoCarattere">
    <w:name w:val="Testo commento Carattere"/>
    <w:basedOn w:val="Carpredefinitoparagrafo"/>
    <w:link w:val="Testocommento"/>
    <w:semiHidden/>
    <w:rPr>
      <w:color w:val="7F7F7F" w:themeColor="text1" w:themeTint="80"/>
      <w:sz w:val="20"/>
      <w:szCs w:val="20"/>
    </w:rPr>
  </w:style>
  <w:style w:type="paragraph" w:styleId="Soggettocommento">
    <w:name w:val="annotation subject"/>
    <w:basedOn w:val="Testocommento"/>
    <w:next w:val="Testocommento"/>
    <w:link w:val="SoggettocommentoCarattere"/>
    <w:semiHidden/>
    <w:unhideWhenUsed/>
    <w:rPr>
      <w:b/>
      <w:bCs/>
    </w:rPr>
  </w:style>
  <w:style w:type="character" w:customStyle="1" w:styleId="SoggettocommentoCarattere">
    <w:name w:val="Soggetto commento Carattere"/>
    <w:basedOn w:val="TestocommentoCarattere"/>
    <w:link w:val="Soggettocommento"/>
    <w:semiHidden/>
    <w:rPr>
      <w:b/>
      <w:bCs/>
      <w:color w:val="7F7F7F" w:themeColor="text1" w:themeTint="80"/>
      <w:sz w:val="20"/>
      <w:szCs w:val="20"/>
    </w:rPr>
  </w:style>
  <w:style w:type="paragraph" w:styleId="Mappadocumento">
    <w:name w:val="Document Map"/>
    <w:basedOn w:val="Normale"/>
    <w:link w:val="MappadocumentoCarattere"/>
    <w:semiHidden/>
    <w:unhideWhenUsed/>
    <w:rPr>
      <w:rFonts w:ascii="Tahoma" w:hAnsi="Tahoma" w:cs="Tahoma"/>
      <w:sz w:val="16"/>
      <w:szCs w:val="16"/>
    </w:rPr>
  </w:style>
  <w:style w:type="character" w:customStyle="1" w:styleId="MappadocumentoCarattere">
    <w:name w:val="Mappa documento Carattere"/>
    <w:basedOn w:val="Carpredefinitoparagrafo"/>
    <w:link w:val="Mappadocumento"/>
    <w:semiHidden/>
    <w:rPr>
      <w:rFonts w:ascii="Tahoma" w:hAnsi="Tahoma" w:cs="Tahoma"/>
      <w:color w:val="7F7F7F" w:themeColor="text1" w:themeTint="80"/>
      <w:sz w:val="16"/>
      <w:szCs w:val="16"/>
    </w:rPr>
  </w:style>
  <w:style w:type="paragraph" w:styleId="Firmadipostaelettronica">
    <w:name w:val="E-mail Signature"/>
    <w:basedOn w:val="Normale"/>
    <w:link w:val="FirmadipostaelettronicaCarattere"/>
    <w:semiHidden/>
    <w:unhideWhenUsed/>
  </w:style>
  <w:style w:type="character" w:customStyle="1" w:styleId="FirmadipostaelettronicaCarattere">
    <w:name w:val="Firma di posta elettronica Carattere"/>
    <w:basedOn w:val="Carpredefinitoparagrafo"/>
    <w:link w:val="Firmadipostaelettronica"/>
    <w:semiHidden/>
    <w:rPr>
      <w:color w:val="7F7F7F" w:themeColor="text1" w:themeTint="80"/>
      <w:sz w:val="20"/>
    </w:rPr>
  </w:style>
  <w:style w:type="paragraph" w:styleId="Testonotadichiusura">
    <w:name w:val="endnote text"/>
    <w:basedOn w:val="Normale"/>
    <w:link w:val="TestonotadichiusuraCarattere"/>
    <w:semiHidden/>
    <w:unhideWhenUsed/>
    <w:rPr>
      <w:szCs w:val="20"/>
    </w:rPr>
  </w:style>
  <w:style w:type="character" w:customStyle="1" w:styleId="TestonotadichiusuraCarattere">
    <w:name w:val="Testo nota di chiusura Carattere"/>
    <w:basedOn w:val="Carpredefinitoparagrafo"/>
    <w:link w:val="Testonotadichiusura"/>
    <w:semiHidden/>
    <w:rPr>
      <w:color w:val="7F7F7F" w:themeColor="text1" w:themeTint="80"/>
      <w:sz w:val="20"/>
      <w:szCs w:val="20"/>
    </w:rPr>
  </w:style>
  <w:style w:type="paragraph" w:styleId="Indirizzodestinatario">
    <w:name w:val="envelope address"/>
    <w:basedOn w:val="Normale"/>
    <w:semiHidden/>
    <w:unhideWhenUse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Indirizzomittente">
    <w:name w:val="envelope return"/>
    <w:basedOn w:val="Normale"/>
    <w:semiHidden/>
    <w:unhideWhenUsed/>
    <w:rPr>
      <w:rFonts w:asciiTheme="majorHAnsi" w:eastAsiaTheme="majorEastAsia" w:hAnsiTheme="majorHAnsi" w:cstheme="majorBidi"/>
      <w:szCs w:val="20"/>
    </w:rPr>
  </w:style>
  <w:style w:type="paragraph" w:styleId="Testonotaapidipagina">
    <w:name w:val="footnote text"/>
    <w:basedOn w:val="Normale"/>
    <w:link w:val="TestonotaapidipaginaCarattere"/>
    <w:unhideWhenUsed/>
    <w:qFormat/>
    <w:rsid w:val="000321AA"/>
    <w:pPr>
      <w:contextualSpacing w:val="0"/>
    </w:pPr>
    <w:rPr>
      <w:color w:val="595959" w:themeColor="text1" w:themeTint="A6"/>
      <w:sz w:val="18"/>
      <w:szCs w:val="20"/>
    </w:rPr>
  </w:style>
  <w:style w:type="character" w:customStyle="1" w:styleId="TestonotaapidipaginaCarattere">
    <w:name w:val="Testo nota a piè di pagina Carattere"/>
    <w:basedOn w:val="Carpredefinitoparagrafo"/>
    <w:link w:val="Testonotaapidipagina"/>
    <w:rsid w:val="000321AA"/>
    <w:rPr>
      <w:rFonts w:ascii="Helvetica" w:hAnsi="Helvetica"/>
      <w:color w:val="595959" w:themeColor="text1" w:themeTint="A6"/>
      <w:sz w:val="18"/>
      <w:szCs w:val="20"/>
    </w:rPr>
  </w:style>
  <w:style w:type="character" w:customStyle="1" w:styleId="Titolo2Carattere">
    <w:name w:val="Titolo 2 Carattere"/>
    <w:basedOn w:val="Carpredefinitoparagrafo"/>
    <w:link w:val="Titolo2"/>
    <w:semiHidden/>
    <w:rPr>
      <w:rFonts w:asciiTheme="majorHAnsi" w:eastAsiaTheme="majorEastAsia" w:hAnsiTheme="majorHAnsi" w:cstheme="majorBidi"/>
      <w:b/>
      <w:bCs/>
      <w:color w:val="8D8D8D" w:themeColor="accent1"/>
      <w:sz w:val="26"/>
      <w:szCs w:val="26"/>
    </w:rPr>
  </w:style>
  <w:style w:type="character" w:customStyle="1" w:styleId="Titolo3Carattere">
    <w:name w:val="Titolo 3 Carattere"/>
    <w:basedOn w:val="Carpredefinitoparagrafo"/>
    <w:link w:val="Titolo3"/>
    <w:semiHidden/>
    <w:rPr>
      <w:rFonts w:asciiTheme="majorHAnsi" w:eastAsiaTheme="majorEastAsia" w:hAnsiTheme="majorHAnsi" w:cstheme="majorBidi"/>
      <w:b/>
      <w:bCs/>
      <w:color w:val="8D8D8D" w:themeColor="accent1"/>
      <w:sz w:val="20"/>
    </w:rPr>
  </w:style>
  <w:style w:type="character" w:customStyle="1" w:styleId="Titolo4Carattere">
    <w:name w:val="Titolo 4 Carattere"/>
    <w:basedOn w:val="Carpredefinitoparagrafo"/>
    <w:link w:val="Titolo4"/>
    <w:semiHidden/>
    <w:rPr>
      <w:rFonts w:asciiTheme="majorHAnsi" w:eastAsiaTheme="majorEastAsia" w:hAnsiTheme="majorHAnsi" w:cstheme="majorBidi"/>
      <w:b/>
      <w:bCs/>
      <w:i/>
      <w:iCs/>
      <w:color w:val="8D8D8D" w:themeColor="accent1"/>
      <w:sz w:val="20"/>
    </w:rPr>
  </w:style>
  <w:style w:type="character" w:customStyle="1" w:styleId="Titolo5Carattere">
    <w:name w:val="Titolo 5 Carattere"/>
    <w:basedOn w:val="Carpredefinitoparagrafo"/>
    <w:link w:val="Titolo5"/>
    <w:semiHidden/>
    <w:rPr>
      <w:rFonts w:asciiTheme="majorHAnsi" w:eastAsiaTheme="majorEastAsia" w:hAnsiTheme="majorHAnsi" w:cstheme="majorBidi"/>
      <w:color w:val="464646" w:themeColor="accent1" w:themeShade="7F"/>
      <w:sz w:val="20"/>
    </w:rPr>
  </w:style>
  <w:style w:type="character" w:customStyle="1" w:styleId="Titolo6Carattere">
    <w:name w:val="Titolo 6 Carattere"/>
    <w:basedOn w:val="Carpredefinitoparagrafo"/>
    <w:link w:val="Titolo6"/>
    <w:semiHidden/>
    <w:rPr>
      <w:rFonts w:asciiTheme="majorHAnsi" w:eastAsiaTheme="majorEastAsia" w:hAnsiTheme="majorHAnsi" w:cstheme="majorBidi"/>
      <w:i/>
      <w:iCs/>
      <w:color w:val="464646" w:themeColor="accent1" w:themeShade="7F"/>
      <w:sz w:val="20"/>
    </w:rPr>
  </w:style>
  <w:style w:type="character" w:customStyle="1" w:styleId="Titolo7Carattere">
    <w:name w:val="Titolo 7 Carattere"/>
    <w:basedOn w:val="Carpredefinitoparagrafo"/>
    <w:link w:val="Titolo7"/>
    <w:semiHidden/>
    <w:rPr>
      <w:rFonts w:asciiTheme="majorHAnsi" w:eastAsiaTheme="majorEastAsia" w:hAnsiTheme="majorHAnsi" w:cstheme="majorBidi"/>
      <w:i/>
      <w:iCs/>
      <w:color w:val="404040" w:themeColor="text1" w:themeTint="BF"/>
      <w:sz w:val="20"/>
    </w:rPr>
  </w:style>
  <w:style w:type="character" w:customStyle="1" w:styleId="Titolo8Carattere">
    <w:name w:val="Titolo 8 Carattere"/>
    <w:basedOn w:val="Carpredefinitoparagrafo"/>
    <w:link w:val="Titolo8"/>
    <w:semiHidden/>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semiHidden/>
    <w:rPr>
      <w:rFonts w:asciiTheme="majorHAnsi" w:eastAsiaTheme="majorEastAsia" w:hAnsiTheme="majorHAnsi" w:cstheme="majorBidi"/>
      <w:i/>
      <w:iCs/>
      <w:color w:val="404040" w:themeColor="text1" w:themeTint="BF"/>
      <w:sz w:val="20"/>
      <w:szCs w:val="20"/>
    </w:rPr>
  </w:style>
  <w:style w:type="paragraph" w:styleId="IndirizzoHTML">
    <w:name w:val="HTML Address"/>
    <w:basedOn w:val="Normale"/>
    <w:link w:val="IndirizzoHTMLCarattere"/>
    <w:semiHidden/>
    <w:unhideWhenUsed/>
    <w:rPr>
      <w:i/>
      <w:iCs/>
    </w:rPr>
  </w:style>
  <w:style w:type="character" w:customStyle="1" w:styleId="IndirizzoHTMLCarattere">
    <w:name w:val="Indirizzo HTML Carattere"/>
    <w:basedOn w:val="Carpredefinitoparagrafo"/>
    <w:link w:val="IndirizzoHTML"/>
    <w:semiHidden/>
    <w:rPr>
      <w:i/>
      <w:iCs/>
      <w:color w:val="7F7F7F" w:themeColor="text1" w:themeTint="80"/>
      <w:sz w:val="20"/>
    </w:rPr>
  </w:style>
  <w:style w:type="paragraph" w:styleId="PreformattatoHTML">
    <w:name w:val="HTML Preformatted"/>
    <w:basedOn w:val="Normale"/>
    <w:link w:val="PreformattatoHTMLCarattere"/>
    <w:semiHidden/>
    <w:unhideWhenUsed/>
    <w:rPr>
      <w:rFonts w:ascii="Consolas" w:hAnsi="Consolas"/>
      <w:szCs w:val="20"/>
    </w:rPr>
  </w:style>
  <w:style w:type="character" w:customStyle="1" w:styleId="PreformattatoHTMLCarattere">
    <w:name w:val="Preformattato HTML Carattere"/>
    <w:basedOn w:val="Carpredefinitoparagrafo"/>
    <w:link w:val="PreformattatoHTML"/>
    <w:semiHidden/>
    <w:rPr>
      <w:rFonts w:ascii="Consolas" w:hAnsi="Consolas"/>
      <w:color w:val="7F7F7F" w:themeColor="text1" w:themeTint="80"/>
      <w:sz w:val="20"/>
      <w:szCs w:val="20"/>
    </w:rPr>
  </w:style>
  <w:style w:type="paragraph" w:styleId="Indice1">
    <w:name w:val="index 1"/>
    <w:basedOn w:val="Normale"/>
    <w:next w:val="Normale"/>
    <w:autoRedefine/>
    <w:semiHidden/>
    <w:unhideWhenUsed/>
    <w:pPr>
      <w:ind w:left="200" w:hanging="200"/>
    </w:pPr>
  </w:style>
  <w:style w:type="paragraph" w:styleId="Indice2">
    <w:name w:val="index 2"/>
    <w:basedOn w:val="Normale"/>
    <w:next w:val="Normale"/>
    <w:autoRedefine/>
    <w:semiHidden/>
    <w:unhideWhenUsed/>
    <w:pPr>
      <w:ind w:left="400" w:hanging="200"/>
    </w:pPr>
  </w:style>
  <w:style w:type="paragraph" w:styleId="Indice3">
    <w:name w:val="index 3"/>
    <w:basedOn w:val="Normale"/>
    <w:next w:val="Normale"/>
    <w:autoRedefine/>
    <w:semiHidden/>
    <w:unhideWhenUsed/>
    <w:pPr>
      <w:ind w:left="600" w:hanging="200"/>
    </w:pPr>
  </w:style>
  <w:style w:type="paragraph" w:styleId="Indice4">
    <w:name w:val="index 4"/>
    <w:basedOn w:val="Normale"/>
    <w:next w:val="Normale"/>
    <w:autoRedefine/>
    <w:semiHidden/>
    <w:unhideWhenUsed/>
    <w:pPr>
      <w:ind w:left="800" w:hanging="200"/>
    </w:pPr>
  </w:style>
  <w:style w:type="paragraph" w:styleId="Indice5">
    <w:name w:val="index 5"/>
    <w:basedOn w:val="Normale"/>
    <w:next w:val="Normale"/>
    <w:autoRedefine/>
    <w:semiHidden/>
    <w:unhideWhenUsed/>
    <w:pPr>
      <w:ind w:left="1000" w:hanging="200"/>
    </w:pPr>
  </w:style>
  <w:style w:type="paragraph" w:styleId="Indice6">
    <w:name w:val="index 6"/>
    <w:basedOn w:val="Normale"/>
    <w:next w:val="Normale"/>
    <w:autoRedefine/>
    <w:semiHidden/>
    <w:unhideWhenUsed/>
    <w:pPr>
      <w:ind w:left="1200" w:hanging="200"/>
    </w:pPr>
  </w:style>
  <w:style w:type="paragraph" w:styleId="Indice7">
    <w:name w:val="index 7"/>
    <w:basedOn w:val="Normale"/>
    <w:next w:val="Normale"/>
    <w:autoRedefine/>
    <w:semiHidden/>
    <w:unhideWhenUsed/>
    <w:pPr>
      <w:ind w:left="1400" w:hanging="200"/>
    </w:pPr>
  </w:style>
  <w:style w:type="paragraph" w:styleId="Indice8">
    <w:name w:val="index 8"/>
    <w:basedOn w:val="Normale"/>
    <w:next w:val="Normale"/>
    <w:autoRedefine/>
    <w:semiHidden/>
    <w:unhideWhenUsed/>
    <w:pPr>
      <w:ind w:left="1600" w:hanging="200"/>
    </w:pPr>
  </w:style>
  <w:style w:type="paragraph" w:styleId="Indice9">
    <w:name w:val="index 9"/>
    <w:basedOn w:val="Normale"/>
    <w:next w:val="Normale"/>
    <w:autoRedefine/>
    <w:semiHidden/>
    <w:unhideWhenUsed/>
    <w:pPr>
      <w:ind w:left="1800" w:hanging="200"/>
    </w:pPr>
  </w:style>
  <w:style w:type="paragraph" w:styleId="Titoloindice">
    <w:name w:val="index heading"/>
    <w:basedOn w:val="Normale"/>
    <w:next w:val="Indice1"/>
    <w:semiHidden/>
    <w:unhideWhenUsed/>
    <w:rPr>
      <w:rFonts w:asciiTheme="majorHAnsi" w:eastAsiaTheme="majorEastAsia" w:hAnsiTheme="majorHAnsi" w:cstheme="majorBidi"/>
      <w:b/>
      <w:bCs/>
    </w:rPr>
  </w:style>
  <w:style w:type="paragraph" w:styleId="Citazioneintensa">
    <w:name w:val="Intense Quote"/>
    <w:basedOn w:val="Normale"/>
    <w:next w:val="Normale"/>
    <w:link w:val="CitazioneintensaCarattere"/>
    <w:qFormat/>
    <w:pPr>
      <w:pBdr>
        <w:bottom w:val="single" w:sz="4" w:space="4" w:color="8D8D8D" w:themeColor="accent1"/>
      </w:pBdr>
      <w:spacing w:before="200" w:after="280"/>
      <w:ind w:left="936" w:right="936"/>
    </w:pPr>
    <w:rPr>
      <w:b/>
      <w:bCs/>
      <w:i/>
      <w:iCs/>
      <w:color w:val="8D8D8D" w:themeColor="accent1"/>
    </w:rPr>
  </w:style>
  <w:style w:type="character" w:customStyle="1" w:styleId="CitazioneintensaCarattere">
    <w:name w:val="Citazione intensa Carattere"/>
    <w:basedOn w:val="Carpredefinitoparagrafo"/>
    <w:link w:val="Citazioneintensa"/>
    <w:rPr>
      <w:b/>
      <w:bCs/>
      <w:i/>
      <w:iCs/>
      <w:color w:val="8D8D8D" w:themeColor="accent1"/>
      <w:sz w:val="20"/>
    </w:rPr>
  </w:style>
  <w:style w:type="paragraph" w:styleId="Elenco">
    <w:name w:val="List"/>
    <w:basedOn w:val="Normale"/>
    <w:semiHidden/>
    <w:unhideWhenUsed/>
    <w:pPr>
      <w:ind w:left="360" w:hanging="360"/>
    </w:pPr>
  </w:style>
  <w:style w:type="paragraph" w:styleId="Elenco2">
    <w:name w:val="List 2"/>
    <w:basedOn w:val="Normale"/>
    <w:semiHidden/>
    <w:unhideWhenUsed/>
    <w:pPr>
      <w:ind w:left="720" w:hanging="360"/>
    </w:pPr>
  </w:style>
  <w:style w:type="paragraph" w:styleId="Elenco3">
    <w:name w:val="List 3"/>
    <w:basedOn w:val="Normale"/>
    <w:semiHidden/>
    <w:unhideWhenUsed/>
    <w:pPr>
      <w:ind w:left="1080" w:hanging="360"/>
    </w:pPr>
  </w:style>
  <w:style w:type="paragraph" w:styleId="Elenco4">
    <w:name w:val="List 4"/>
    <w:basedOn w:val="Normale"/>
    <w:semiHidden/>
    <w:unhideWhenUsed/>
    <w:pPr>
      <w:ind w:left="1440" w:hanging="360"/>
    </w:pPr>
  </w:style>
  <w:style w:type="paragraph" w:styleId="Elenco5">
    <w:name w:val="List 5"/>
    <w:basedOn w:val="Normale"/>
    <w:semiHidden/>
    <w:unhideWhenUsed/>
    <w:pPr>
      <w:ind w:left="1800" w:hanging="360"/>
    </w:pPr>
  </w:style>
  <w:style w:type="paragraph" w:styleId="Puntoelenco">
    <w:name w:val="List Bullet"/>
    <w:basedOn w:val="Normale"/>
    <w:semiHidden/>
    <w:unhideWhenUsed/>
    <w:pPr>
      <w:numPr>
        <w:numId w:val="1"/>
      </w:numPr>
    </w:pPr>
  </w:style>
  <w:style w:type="paragraph" w:styleId="Puntoelenco2">
    <w:name w:val="List Bullet 2"/>
    <w:basedOn w:val="Normale"/>
    <w:semiHidden/>
    <w:unhideWhenUsed/>
    <w:pPr>
      <w:numPr>
        <w:numId w:val="2"/>
      </w:numPr>
    </w:pPr>
  </w:style>
  <w:style w:type="paragraph" w:styleId="Puntoelenco3">
    <w:name w:val="List Bullet 3"/>
    <w:basedOn w:val="Normale"/>
    <w:semiHidden/>
    <w:unhideWhenUsed/>
    <w:pPr>
      <w:numPr>
        <w:numId w:val="3"/>
      </w:numPr>
    </w:pPr>
  </w:style>
  <w:style w:type="paragraph" w:styleId="Puntoelenco4">
    <w:name w:val="List Bullet 4"/>
    <w:basedOn w:val="Normale"/>
    <w:semiHidden/>
    <w:unhideWhenUsed/>
    <w:pPr>
      <w:numPr>
        <w:numId w:val="4"/>
      </w:numPr>
    </w:pPr>
  </w:style>
  <w:style w:type="paragraph" w:styleId="Puntoelenco5">
    <w:name w:val="List Bullet 5"/>
    <w:basedOn w:val="Normale"/>
    <w:semiHidden/>
    <w:unhideWhenUsed/>
    <w:pPr>
      <w:numPr>
        <w:numId w:val="5"/>
      </w:numPr>
    </w:pPr>
  </w:style>
  <w:style w:type="paragraph" w:styleId="Elencocontinua">
    <w:name w:val="List Continue"/>
    <w:basedOn w:val="Normale"/>
    <w:semiHidden/>
    <w:unhideWhenUsed/>
    <w:pPr>
      <w:ind w:left="360"/>
    </w:pPr>
  </w:style>
  <w:style w:type="paragraph" w:styleId="Elencocontinua2">
    <w:name w:val="List Continue 2"/>
    <w:basedOn w:val="Normale"/>
    <w:semiHidden/>
    <w:unhideWhenUsed/>
    <w:pPr>
      <w:ind w:left="720"/>
    </w:pPr>
  </w:style>
  <w:style w:type="paragraph" w:styleId="Elencocontinua3">
    <w:name w:val="List Continue 3"/>
    <w:basedOn w:val="Normale"/>
    <w:semiHidden/>
    <w:unhideWhenUsed/>
    <w:pPr>
      <w:ind w:left="1080"/>
    </w:pPr>
  </w:style>
  <w:style w:type="paragraph" w:styleId="Elencocontinua4">
    <w:name w:val="List Continue 4"/>
    <w:basedOn w:val="Normale"/>
    <w:semiHidden/>
    <w:unhideWhenUsed/>
    <w:pPr>
      <w:ind w:left="1440"/>
    </w:pPr>
  </w:style>
  <w:style w:type="paragraph" w:styleId="Elencocontinua5">
    <w:name w:val="List Continue 5"/>
    <w:basedOn w:val="Normale"/>
    <w:semiHidden/>
    <w:unhideWhenUsed/>
    <w:pPr>
      <w:ind w:left="1800"/>
    </w:pPr>
  </w:style>
  <w:style w:type="paragraph" w:styleId="Numeroelenco">
    <w:name w:val="List Number"/>
    <w:basedOn w:val="Normale"/>
    <w:semiHidden/>
    <w:unhideWhenUsed/>
    <w:pPr>
      <w:numPr>
        <w:numId w:val="6"/>
      </w:numPr>
    </w:pPr>
  </w:style>
  <w:style w:type="paragraph" w:styleId="Numeroelenco2">
    <w:name w:val="List Number 2"/>
    <w:basedOn w:val="Normale"/>
    <w:semiHidden/>
    <w:unhideWhenUsed/>
    <w:pPr>
      <w:numPr>
        <w:numId w:val="7"/>
      </w:numPr>
    </w:pPr>
  </w:style>
  <w:style w:type="paragraph" w:styleId="Numeroelenco3">
    <w:name w:val="List Number 3"/>
    <w:basedOn w:val="Normale"/>
    <w:semiHidden/>
    <w:unhideWhenUsed/>
    <w:pPr>
      <w:numPr>
        <w:numId w:val="8"/>
      </w:numPr>
    </w:pPr>
  </w:style>
  <w:style w:type="paragraph" w:styleId="Numeroelenco4">
    <w:name w:val="List Number 4"/>
    <w:basedOn w:val="Normale"/>
    <w:semiHidden/>
    <w:unhideWhenUsed/>
    <w:pPr>
      <w:numPr>
        <w:numId w:val="9"/>
      </w:numPr>
    </w:pPr>
  </w:style>
  <w:style w:type="paragraph" w:styleId="Numeroelenco5">
    <w:name w:val="List Number 5"/>
    <w:basedOn w:val="Normale"/>
    <w:semiHidden/>
    <w:unhideWhenUsed/>
    <w:pPr>
      <w:numPr>
        <w:numId w:val="10"/>
      </w:numPr>
    </w:pPr>
  </w:style>
  <w:style w:type="paragraph" w:styleId="Paragrafoelenco">
    <w:name w:val="List Paragraph"/>
    <w:basedOn w:val="Normale"/>
    <w:qFormat/>
    <w:pPr>
      <w:ind w:left="720"/>
    </w:pPr>
  </w:style>
  <w:style w:type="paragraph" w:styleId="Testomacro">
    <w:name w:val="macro"/>
    <w:link w:val="TestomacroCarattere"/>
    <w:semiHidden/>
    <w:unhideWhenUse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color w:val="7F7F7F" w:themeColor="text1" w:themeTint="80"/>
      <w:sz w:val="20"/>
      <w:szCs w:val="20"/>
    </w:rPr>
  </w:style>
  <w:style w:type="character" w:customStyle="1" w:styleId="TestomacroCarattere">
    <w:name w:val="Testo macro Carattere"/>
    <w:basedOn w:val="Carpredefinitoparagrafo"/>
    <w:link w:val="Testomacro"/>
    <w:semiHidden/>
    <w:rPr>
      <w:rFonts w:ascii="Consolas" w:hAnsi="Consolas"/>
      <w:color w:val="7F7F7F" w:themeColor="text1" w:themeTint="80"/>
      <w:sz w:val="20"/>
      <w:szCs w:val="20"/>
    </w:rPr>
  </w:style>
  <w:style w:type="paragraph" w:styleId="Intestazionemessaggio">
    <w:name w:val="Message Header"/>
    <w:basedOn w:val="Normale"/>
    <w:link w:val="IntestazionemessaggioCarattere"/>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IntestazionemessaggioCarattere">
    <w:name w:val="Intestazione messaggio Carattere"/>
    <w:basedOn w:val="Carpredefinitoparagrafo"/>
    <w:link w:val="Intestazionemessaggio"/>
    <w:semiHidden/>
    <w:rPr>
      <w:rFonts w:asciiTheme="majorHAnsi" w:eastAsiaTheme="majorEastAsia" w:hAnsiTheme="majorHAnsi" w:cstheme="majorBidi"/>
      <w:color w:val="7F7F7F" w:themeColor="text1" w:themeTint="80"/>
      <w:sz w:val="24"/>
      <w:szCs w:val="24"/>
      <w:shd w:val="pct20" w:color="auto" w:fill="auto"/>
    </w:rPr>
  </w:style>
  <w:style w:type="paragraph" w:styleId="Nessunaspaziatura">
    <w:name w:val="No Spacing"/>
    <w:qFormat/>
    <w:rPr>
      <w:color w:val="7F7F7F" w:themeColor="text1" w:themeTint="80"/>
      <w:sz w:val="20"/>
    </w:rPr>
  </w:style>
  <w:style w:type="paragraph" w:styleId="NormaleWeb">
    <w:name w:val="Normal (Web)"/>
    <w:basedOn w:val="Normale"/>
    <w:semiHidden/>
    <w:unhideWhenUsed/>
    <w:rPr>
      <w:rFonts w:ascii="Times New Roman" w:hAnsi="Times New Roman" w:cs="Times New Roman"/>
      <w:szCs w:val="24"/>
    </w:rPr>
  </w:style>
  <w:style w:type="paragraph" w:styleId="Rientronormale">
    <w:name w:val="Normal Indent"/>
    <w:basedOn w:val="Normale"/>
    <w:semiHidden/>
    <w:unhideWhenUsed/>
    <w:pPr>
      <w:ind w:left="720"/>
    </w:pPr>
  </w:style>
  <w:style w:type="paragraph" w:styleId="Intestazionenota">
    <w:name w:val="Note Heading"/>
    <w:basedOn w:val="Normale"/>
    <w:next w:val="Normale"/>
    <w:link w:val="IntestazionenotaCarattere"/>
    <w:semiHidden/>
    <w:unhideWhenUsed/>
  </w:style>
  <w:style w:type="character" w:customStyle="1" w:styleId="IntestazionenotaCarattere">
    <w:name w:val="Intestazione nota Carattere"/>
    <w:basedOn w:val="Carpredefinitoparagrafo"/>
    <w:link w:val="Intestazionenota"/>
    <w:semiHidden/>
    <w:rPr>
      <w:color w:val="7F7F7F" w:themeColor="text1" w:themeTint="80"/>
      <w:sz w:val="20"/>
    </w:rPr>
  </w:style>
  <w:style w:type="paragraph" w:styleId="Testonormale">
    <w:name w:val="Plain Text"/>
    <w:basedOn w:val="Normale"/>
    <w:link w:val="TestonormaleCarattere"/>
    <w:semiHidden/>
    <w:unhideWhenUsed/>
    <w:rPr>
      <w:rFonts w:ascii="Consolas" w:hAnsi="Consolas"/>
      <w:sz w:val="21"/>
      <w:szCs w:val="21"/>
    </w:rPr>
  </w:style>
  <w:style w:type="character" w:customStyle="1" w:styleId="TestonormaleCarattere">
    <w:name w:val="Testo normale Carattere"/>
    <w:basedOn w:val="Carpredefinitoparagrafo"/>
    <w:link w:val="Testonormale"/>
    <w:semiHidden/>
    <w:rPr>
      <w:rFonts w:ascii="Consolas" w:hAnsi="Consolas"/>
      <w:color w:val="7F7F7F" w:themeColor="text1" w:themeTint="80"/>
      <w:sz w:val="21"/>
      <w:szCs w:val="21"/>
    </w:rPr>
  </w:style>
  <w:style w:type="paragraph" w:styleId="Citazione">
    <w:name w:val="Quote"/>
    <w:basedOn w:val="Normale"/>
    <w:next w:val="Normale"/>
    <w:link w:val="CitazioneCarattere"/>
    <w:qFormat/>
    <w:rPr>
      <w:i/>
      <w:iCs/>
      <w:color w:val="000000" w:themeColor="text1"/>
    </w:rPr>
  </w:style>
  <w:style w:type="character" w:customStyle="1" w:styleId="CitazioneCarattere">
    <w:name w:val="Citazione Carattere"/>
    <w:basedOn w:val="Carpredefinitoparagrafo"/>
    <w:link w:val="Citazione"/>
    <w:rPr>
      <w:i/>
      <w:iCs/>
      <w:color w:val="000000" w:themeColor="text1"/>
      <w:sz w:val="20"/>
    </w:rPr>
  </w:style>
  <w:style w:type="paragraph" w:styleId="Formuladiapertura">
    <w:name w:val="Salutation"/>
    <w:basedOn w:val="Normale"/>
    <w:next w:val="Normale"/>
    <w:link w:val="FormuladiaperturaCarattere"/>
    <w:semiHidden/>
    <w:unhideWhenUsed/>
  </w:style>
  <w:style w:type="character" w:customStyle="1" w:styleId="FormuladiaperturaCarattere">
    <w:name w:val="Formula di apertura Carattere"/>
    <w:basedOn w:val="Carpredefinitoparagrafo"/>
    <w:link w:val="Formuladiapertura"/>
    <w:semiHidden/>
    <w:rPr>
      <w:color w:val="7F7F7F" w:themeColor="text1" w:themeTint="80"/>
      <w:sz w:val="20"/>
    </w:rPr>
  </w:style>
  <w:style w:type="paragraph" w:styleId="Firma">
    <w:name w:val="Signature"/>
    <w:basedOn w:val="Normale"/>
    <w:link w:val="FirmaCarattere"/>
    <w:semiHidden/>
    <w:unhideWhenUsed/>
    <w:pPr>
      <w:ind w:left="4320"/>
    </w:pPr>
  </w:style>
  <w:style w:type="character" w:customStyle="1" w:styleId="FirmaCarattere">
    <w:name w:val="Firma Carattere"/>
    <w:basedOn w:val="Carpredefinitoparagrafo"/>
    <w:link w:val="Firma"/>
    <w:semiHidden/>
    <w:rPr>
      <w:color w:val="7F7F7F" w:themeColor="text1" w:themeTint="80"/>
      <w:sz w:val="20"/>
    </w:rPr>
  </w:style>
  <w:style w:type="paragraph" w:styleId="Indicefonti">
    <w:name w:val="table of authorities"/>
    <w:basedOn w:val="Normale"/>
    <w:next w:val="Normale"/>
    <w:semiHidden/>
    <w:unhideWhenUsed/>
    <w:pPr>
      <w:ind w:left="200" w:hanging="200"/>
    </w:pPr>
  </w:style>
  <w:style w:type="paragraph" w:styleId="Indicedellefigure">
    <w:name w:val="table of figures"/>
    <w:basedOn w:val="Normale"/>
    <w:next w:val="Normale"/>
    <w:semiHidden/>
    <w:unhideWhenUsed/>
  </w:style>
  <w:style w:type="paragraph" w:styleId="Titoloindicefonti">
    <w:name w:val="toa heading"/>
    <w:basedOn w:val="Normale"/>
    <w:next w:val="Normale"/>
    <w:semiHidden/>
    <w:unhideWhenUsed/>
    <w:pPr>
      <w:spacing w:before="120"/>
    </w:pPr>
    <w:rPr>
      <w:rFonts w:asciiTheme="majorHAnsi" w:eastAsiaTheme="majorEastAsia" w:hAnsiTheme="majorHAnsi" w:cstheme="majorBidi"/>
      <w:b/>
      <w:bCs/>
      <w:szCs w:val="24"/>
    </w:rPr>
  </w:style>
  <w:style w:type="paragraph" w:styleId="Sommario1">
    <w:name w:val="toc 1"/>
    <w:basedOn w:val="Normale"/>
    <w:next w:val="Normale"/>
    <w:link w:val="Sommario1Carattere"/>
    <w:autoRedefine/>
    <w:uiPriority w:val="39"/>
    <w:unhideWhenUsed/>
    <w:pPr>
      <w:spacing w:after="100"/>
    </w:pPr>
  </w:style>
  <w:style w:type="paragraph" w:styleId="Sommario2">
    <w:name w:val="toc 2"/>
    <w:basedOn w:val="Normale"/>
    <w:next w:val="Normale"/>
    <w:autoRedefine/>
    <w:semiHidden/>
    <w:unhideWhenUsed/>
    <w:pPr>
      <w:spacing w:after="100"/>
      <w:ind w:left="200"/>
    </w:pPr>
  </w:style>
  <w:style w:type="paragraph" w:styleId="Sommario3">
    <w:name w:val="toc 3"/>
    <w:basedOn w:val="Normale"/>
    <w:next w:val="Normale"/>
    <w:autoRedefine/>
    <w:semiHidden/>
    <w:unhideWhenUsed/>
    <w:pPr>
      <w:spacing w:after="100"/>
      <w:ind w:left="400"/>
    </w:pPr>
  </w:style>
  <w:style w:type="paragraph" w:styleId="Sommario4">
    <w:name w:val="toc 4"/>
    <w:basedOn w:val="Normale"/>
    <w:next w:val="Normale"/>
    <w:autoRedefine/>
    <w:semiHidden/>
    <w:unhideWhenUsed/>
    <w:pPr>
      <w:spacing w:after="100"/>
      <w:ind w:left="600"/>
    </w:pPr>
  </w:style>
  <w:style w:type="paragraph" w:styleId="Sommario5">
    <w:name w:val="toc 5"/>
    <w:basedOn w:val="Normale"/>
    <w:next w:val="Normale"/>
    <w:autoRedefine/>
    <w:semiHidden/>
    <w:unhideWhenUsed/>
    <w:pPr>
      <w:spacing w:after="100"/>
      <w:ind w:left="800"/>
    </w:pPr>
  </w:style>
  <w:style w:type="paragraph" w:styleId="Sommario6">
    <w:name w:val="toc 6"/>
    <w:basedOn w:val="Normale"/>
    <w:next w:val="Normale"/>
    <w:autoRedefine/>
    <w:semiHidden/>
    <w:unhideWhenUsed/>
    <w:pPr>
      <w:spacing w:after="100"/>
      <w:ind w:left="1000"/>
    </w:pPr>
  </w:style>
  <w:style w:type="paragraph" w:styleId="Sommario7">
    <w:name w:val="toc 7"/>
    <w:basedOn w:val="Normale"/>
    <w:next w:val="Normale"/>
    <w:autoRedefine/>
    <w:semiHidden/>
    <w:unhideWhenUsed/>
    <w:pPr>
      <w:spacing w:after="100"/>
      <w:ind w:left="1200"/>
    </w:pPr>
  </w:style>
  <w:style w:type="paragraph" w:styleId="Sommario8">
    <w:name w:val="toc 8"/>
    <w:basedOn w:val="Normale"/>
    <w:next w:val="Normale"/>
    <w:autoRedefine/>
    <w:semiHidden/>
    <w:unhideWhenUsed/>
    <w:pPr>
      <w:spacing w:after="100"/>
      <w:ind w:left="1400"/>
    </w:pPr>
  </w:style>
  <w:style w:type="paragraph" w:styleId="Sommario9">
    <w:name w:val="toc 9"/>
    <w:basedOn w:val="Normale"/>
    <w:next w:val="Normale"/>
    <w:autoRedefine/>
    <w:semiHidden/>
    <w:unhideWhenUsed/>
    <w:pPr>
      <w:spacing w:after="100"/>
      <w:ind w:left="1600"/>
    </w:pPr>
  </w:style>
  <w:style w:type="paragraph" w:styleId="Titolosommario">
    <w:name w:val="TOC Heading"/>
    <w:basedOn w:val="Titolo1"/>
    <w:next w:val="Normale"/>
    <w:uiPriority w:val="39"/>
    <w:unhideWhenUsed/>
    <w:qFormat/>
    <w:pPr>
      <w:spacing w:before="480" w:after="0" w:line="288" w:lineRule="auto"/>
      <w:outlineLvl w:val="9"/>
    </w:pPr>
    <w:rPr>
      <w:b w:val="0"/>
      <w:color w:val="696969" w:themeColor="accent1" w:themeShade="BF"/>
      <w:sz w:val="28"/>
      <w:szCs w:val="28"/>
    </w:rPr>
  </w:style>
  <w:style w:type="paragraph" w:customStyle="1" w:styleId="Picture">
    <w:name w:val="Picture"/>
    <w:basedOn w:val="Normale"/>
    <w:pPr>
      <w:ind w:left="-58" w:right="-58"/>
    </w:pPr>
    <w:rPr>
      <w:noProof/>
      <w:color w:val="FFFFFF" w:themeColor="background1"/>
    </w:rPr>
  </w:style>
  <w:style w:type="character" w:customStyle="1" w:styleId="TitleChar">
    <w:name w:val="Title Char"/>
    <w:basedOn w:val="Carpredefinitoparagrafo"/>
    <w:rsid w:val="00D66C38"/>
    <w:rPr>
      <w:rFonts w:eastAsiaTheme="minorHAnsi"/>
      <w:b/>
      <w:caps/>
      <w:color w:val="8D8D8D" w:themeColor="accent1"/>
      <w:sz w:val="100"/>
      <w:szCs w:val="100"/>
    </w:rPr>
  </w:style>
  <w:style w:type="character" w:styleId="Numeropagina">
    <w:name w:val="page number"/>
    <w:basedOn w:val="Carpredefinitoparagrafo"/>
    <w:uiPriority w:val="99"/>
    <w:unhideWhenUsed/>
    <w:rsid w:val="004B6913"/>
    <w:rPr>
      <w:rFonts w:ascii="Helvetica" w:hAnsi="Helvetica"/>
      <w:caps w:val="0"/>
      <w:smallCaps w:val="0"/>
      <w:strike w:val="0"/>
      <w:dstrike w:val="0"/>
      <w:vanish w:val="0"/>
      <w:color w:val="828381"/>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Rimandonotaapidipagina">
    <w:name w:val="footnote reference"/>
    <w:basedOn w:val="Carpredefinitoparagrafo"/>
    <w:unhideWhenUsed/>
    <w:rsid w:val="00536912"/>
    <w:rPr>
      <w:vertAlign w:val="superscript"/>
    </w:rPr>
  </w:style>
  <w:style w:type="paragraph" w:customStyle="1" w:styleId="SottoTitoloPrincipale">
    <w:name w:val="Sotto Titolo Principale"/>
    <w:basedOn w:val="Normale"/>
    <w:qFormat/>
    <w:rsid w:val="00ED63B0"/>
    <w:pPr>
      <w:spacing w:after="200"/>
      <w:jc w:val="left"/>
    </w:pPr>
    <w:rPr>
      <w:rFonts w:eastAsia="Times New Roman" w:cs="Times New Roman"/>
      <w:color w:val="727272" w:themeColor="accent2"/>
      <w:sz w:val="28"/>
      <w:szCs w:val="28"/>
    </w:rPr>
  </w:style>
  <w:style w:type="paragraph" w:customStyle="1" w:styleId="Sottosottotitoloprincipale">
    <w:name w:val="Sotto sotto titolo principale"/>
    <w:basedOn w:val="Titolo"/>
    <w:link w:val="SottosottotitoloprincipaleCarattere"/>
    <w:qFormat/>
    <w:rsid w:val="004E717C"/>
    <w:rPr>
      <w:b w:val="0"/>
    </w:rPr>
  </w:style>
  <w:style w:type="character" w:customStyle="1" w:styleId="SottosottotitoloprincipaleCarattere">
    <w:name w:val="Sotto sotto titolo principale Carattere"/>
    <w:basedOn w:val="TitoloCarattere"/>
    <w:link w:val="Sottosottotitoloprincipale"/>
    <w:rsid w:val="004E717C"/>
    <w:rPr>
      <w:rFonts w:ascii="Helvetica" w:hAnsi="Helvetica"/>
      <w:b w:val="0"/>
      <w:bCs/>
      <w:color w:val="828381"/>
      <w:sz w:val="28"/>
      <w:szCs w:val="28"/>
    </w:rPr>
  </w:style>
  <w:style w:type="table" w:styleId="Grigliatabella">
    <w:name w:val="Table Grid"/>
    <w:basedOn w:val="Tabellanormale"/>
    <w:uiPriority w:val="59"/>
    <w:rsid w:val="00617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IsfolBase">
    <w:name w:val="Tabella Isfol Base"/>
    <w:basedOn w:val="FinancialTable"/>
    <w:uiPriority w:val="99"/>
    <w:rsid w:val="00DF46D3"/>
    <w:rPr>
      <w:rFonts w:ascii="Helvetica" w:hAnsi="Helvetica"/>
      <w:sz w:val="16"/>
      <w:szCs w:val="16"/>
    </w:rPr>
    <w:tblPr>
      <w:tblBorders>
        <w:top w:val="single" w:sz="4" w:space="0" w:color="auto"/>
        <w:bottom w:val="single" w:sz="4" w:space="0" w:color="auto"/>
        <w:insideH w:val="single" w:sz="4" w:space="0" w:color="auto"/>
      </w:tblBorders>
      <w:tblCellMar>
        <w:top w:w="57" w:type="dxa"/>
        <w:bottom w:w="57" w:type="dxa"/>
      </w:tblCellMar>
    </w:tblPr>
    <w:tcPr>
      <w:shd w:val="clear" w:color="auto" w:fill="auto"/>
      <w:tcMar>
        <w:top w:w="57" w:type="dxa"/>
        <w:bottom w:w="57" w:type="dxa"/>
      </w:tcMar>
      <w:vAlign w:val="center"/>
    </w:tcPr>
    <w:tblStylePr w:type="firstRow">
      <w:pPr>
        <w:wordWrap/>
        <w:spacing w:beforeLines="30" w:before="30" w:beforeAutospacing="0" w:afterLines="30" w:after="30" w:afterAutospacing="0"/>
      </w:pPr>
      <w:rPr>
        <w:rFonts w:ascii="Helvetica" w:hAnsi="Helvetica"/>
        <w:b/>
        <w:bCs/>
        <w:i w:val="0"/>
        <w:iCs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Pr/>
      <w:tcPr>
        <w:tcBorders>
          <w:top w:val="single" w:sz="4" w:space="0" w:color="auto"/>
          <w:left w:val="nil"/>
          <w:bottom w:val="single" w:sz="4" w:space="0" w:color="auto"/>
          <w:right w:val="nil"/>
        </w:tcBorders>
        <w:shd w:val="clear" w:color="auto" w:fill="auto"/>
      </w:tcPr>
    </w:tblStylePr>
    <w:tblStylePr w:type="lastRow">
      <w:rPr>
        <w:rFonts w:ascii="Helvetica" w:hAnsi="Helvetica"/>
        <w:color w:val="auto"/>
      </w:rPr>
      <w:tblPr/>
      <w:tcPr>
        <w:tcBorders>
          <w:top w:val="nil"/>
          <w:left w:val="nil"/>
          <w:bottom w:val="nil"/>
          <w:right w:val="nil"/>
        </w:tcBorders>
        <w:shd w:val="clear" w:color="auto" w:fill="auto"/>
      </w:tcPr>
    </w:tblStylePr>
    <w:tblStylePr w:type="band1Horz">
      <w:tblPr/>
      <w:tcPr>
        <w:shd w:val="clear" w:color="auto" w:fill="FFFFFF" w:themeFill="background1"/>
      </w:tcPr>
    </w:tblStylePr>
    <w:tblStylePr w:type="band2Horz">
      <w:tblPr/>
      <w:tcPr>
        <w:shd w:val="clear" w:color="auto" w:fill="FFFFFF" w:themeFill="background1"/>
      </w:tcPr>
    </w:tblStylePr>
    <w:tblStylePr w:type="nwCell">
      <w:pPr>
        <w:wordWrap/>
        <w:spacing w:beforeLines="0" w:before="100" w:beforeAutospacing="0" w:line="240" w:lineRule="auto"/>
      </w:pPr>
    </w:tblStylePr>
  </w:style>
  <w:style w:type="paragraph" w:styleId="Revisione">
    <w:name w:val="Revision"/>
    <w:hidden/>
    <w:uiPriority w:val="99"/>
    <w:semiHidden/>
    <w:rsid w:val="0036213B"/>
    <w:rPr>
      <w:rFonts w:ascii="Helvetica" w:hAnsi="Helvetica"/>
      <w:sz w:val="20"/>
    </w:rPr>
  </w:style>
  <w:style w:type="paragraph" w:customStyle="1" w:styleId="Fontetabella">
    <w:name w:val="Fonte tabella"/>
    <w:basedOn w:val="Normale"/>
    <w:next w:val="Normale"/>
    <w:link w:val="FontetabellaCarattere"/>
    <w:qFormat/>
    <w:rsid w:val="00670886"/>
    <w:pPr>
      <w:spacing w:before="120"/>
    </w:pPr>
    <w:rPr>
      <w:sz w:val="16"/>
    </w:rPr>
  </w:style>
  <w:style w:type="character" w:customStyle="1" w:styleId="FontetabellaCarattere">
    <w:name w:val="Fonte tabella Carattere"/>
    <w:basedOn w:val="Carpredefinitoparagrafo"/>
    <w:link w:val="Fontetabella"/>
    <w:rsid w:val="00670886"/>
    <w:rPr>
      <w:rFonts w:ascii="Helvetica" w:hAnsi="Helvetica"/>
      <w:sz w:val="16"/>
    </w:rPr>
  </w:style>
  <w:style w:type="paragraph" w:customStyle="1" w:styleId="TitoloTabella">
    <w:name w:val="Titolo Tabella"/>
    <w:basedOn w:val="Normale"/>
    <w:qFormat/>
    <w:rsid w:val="0026490A"/>
    <w:rPr>
      <w:b/>
      <w:color w:val="000000" w:themeColor="text1"/>
    </w:rPr>
  </w:style>
  <w:style w:type="paragraph" w:customStyle="1" w:styleId="TitoloFrontespizio">
    <w:name w:val="Titolo Frontespizio"/>
    <w:basedOn w:val="Titolo"/>
    <w:next w:val="Normale"/>
    <w:link w:val="TitoloFrontespizioCarattere"/>
    <w:rsid w:val="00DF46D3"/>
    <w:rPr>
      <w:caps/>
      <w:color w:val="1E2B86" w:themeColor="accent5"/>
      <w:sz w:val="48"/>
      <w:szCs w:val="48"/>
    </w:rPr>
  </w:style>
  <w:style w:type="character" w:customStyle="1" w:styleId="TitoloFrontespizioCarattere">
    <w:name w:val="Titolo Frontespizio Carattere"/>
    <w:basedOn w:val="Titolo1Carattere"/>
    <w:link w:val="TitoloFrontespizio"/>
    <w:rsid w:val="00DF46D3"/>
    <w:rPr>
      <w:rFonts w:ascii="Helvetica" w:eastAsiaTheme="majorEastAsia" w:hAnsi="Helvetica" w:cstheme="majorBidi"/>
      <w:b/>
      <w:bCs/>
      <w:caps/>
      <w:color w:val="1E2B86" w:themeColor="accent5"/>
      <w:sz w:val="48"/>
      <w:szCs w:val="48"/>
    </w:rPr>
  </w:style>
  <w:style w:type="paragraph" w:customStyle="1" w:styleId="ISFOLAutori">
    <w:name w:val="ISFOL Autori"/>
    <w:basedOn w:val="Sottosottotitoloprincipale"/>
    <w:link w:val="ISFOLAutoriCarattere"/>
    <w:qFormat/>
    <w:rsid w:val="003E76A6"/>
    <w:rPr>
      <w:b/>
      <w:color w:val="656565" w:themeColor="accent3"/>
      <w:sz w:val="38"/>
    </w:rPr>
  </w:style>
  <w:style w:type="paragraph" w:customStyle="1" w:styleId="ISFOLdata">
    <w:name w:val="ISFOL data"/>
    <w:basedOn w:val="Normale"/>
    <w:link w:val="ISFOLdataCarattere"/>
    <w:qFormat/>
    <w:rsid w:val="003E76A6"/>
    <w:rPr>
      <w:color w:val="727272" w:themeColor="accent2"/>
      <w:sz w:val="24"/>
      <w:lang w:val="it-IT"/>
    </w:rPr>
  </w:style>
  <w:style w:type="character" w:customStyle="1" w:styleId="ISFOLAutoriCarattere">
    <w:name w:val="ISFOL Autori Carattere"/>
    <w:basedOn w:val="SottosottotitoloprincipaleCarattere"/>
    <w:link w:val="ISFOLAutori"/>
    <w:rsid w:val="003E76A6"/>
    <w:rPr>
      <w:rFonts w:ascii="Helvetica" w:hAnsi="Helvetica"/>
      <w:b/>
      <w:bCs/>
      <w:color w:val="656565" w:themeColor="accent3"/>
      <w:sz w:val="38"/>
      <w:szCs w:val="28"/>
    </w:rPr>
  </w:style>
  <w:style w:type="character" w:customStyle="1" w:styleId="ISFOLdataCarattere">
    <w:name w:val="ISFOL data Carattere"/>
    <w:basedOn w:val="Carpredefinitoparagrafo"/>
    <w:link w:val="ISFOLdata"/>
    <w:rsid w:val="003E76A6"/>
    <w:rPr>
      <w:rFonts w:ascii="Helvetica" w:hAnsi="Helvetica"/>
      <w:color w:val="727272" w:themeColor="accent2"/>
      <w:sz w:val="24"/>
      <w:lang w:val="it-IT"/>
    </w:rPr>
  </w:style>
  <w:style w:type="paragraph" w:customStyle="1" w:styleId="Inglese">
    <w:name w:val="Inglese"/>
    <w:basedOn w:val="Normale"/>
    <w:link w:val="IngleseCarattere"/>
    <w:qFormat/>
    <w:rsid w:val="001115FB"/>
    <w:rPr>
      <w:i/>
      <w:lang w:val="it-IT"/>
    </w:rPr>
  </w:style>
  <w:style w:type="character" w:styleId="Collegamentoipertestuale">
    <w:name w:val="Hyperlink"/>
    <w:basedOn w:val="Carpredefinitoparagrafo"/>
    <w:uiPriority w:val="99"/>
    <w:unhideWhenUsed/>
    <w:rsid w:val="001115FB"/>
    <w:rPr>
      <w:color w:val="0077B3" w:themeColor="hyperlink"/>
      <w:u w:val="single"/>
    </w:rPr>
  </w:style>
  <w:style w:type="character" w:customStyle="1" w:styleId="IngleseCarattere">
    <w:name w:val="Inglese Carattere"/>
    <w:basedOn w:val="Carpredefinitoparagrafo"/>
    <w:link w:val="Inglese"/>
    <w:rsid w:val="001115FB"/>
    <w:rPr>
      <w:rFonts w:ascii="Helvetica" w:hAnsi="Helvetica"/>
      <w:i/>
      <w:sz w:val="20"/>
      <w:lang w:val="it-IT"/>
    </w:rPr>
  </w:style>
  <w:style w:type="paragraph" w:customStyle="1" w:styleId="Indice">
    <w:name w:val="Indice"/>
    <w:basedOn w:val="Sommario1"/>
    <w:link w:val="IndiceCarattere"/>
    <w:qFormat/>
    <w:rsid w:val="003B3B2C"/>
    <w:pPr>
      <w:tabs>
        <w:tab w:val="right" w:leader="dot" w:pos="8497"/>
      </w:tabs>
      <w:spacing w:line="480" w:lineRule="auto"/>
    </w:pPr>
    <w:rPr>
      <w:noProof/>
    </w:rPr>
  </w:style>
  <w:style w:type="paragraph" w:customStyle="1" w:styleId="Paragrafobase">
    <w:name w:val="[Paragrafo base]"/>
    <w:basedOn w:val="Normale"/>
    <w:uiPriority w:val="99"/>
    <w:rsid w:val="003B3B2C"/>
    <w:pPr>
      <w:autoSpaceDE w:val="0"/>
      <w:autoSpaceDN w:val="0"/>
      <w:adjustRightInd w:val="0"/>
      <w:spacing w:after="0" w:line="288" w:lineRule="auto"/>
      <w:contextualSpacing w:val="0"/>
      <w:jc w:val="left"/>
      <w:textAlignment w:val="center"/>
    </w:pPr>
    <w:rPr>
      <w:rFonts w:ascii="Minion Pro" w:hAnsi="Minion Pro" w:cs="Minion Pro"/>
      <w:color w:val="000000"/>
      <w:sz w:val="24"/>
      <w:szCs w:val="24"/>
      <w:lang w:val="en-GB"/>
    </w:rPr>
  </w:style>
  <w:style w:type="character" w:customStyle="1" w:styleId="Sommario1Carattere">
    <w:name w:val="Sommario 1 Carattere"/>
    <w:basedOn w:val="Carpredefinitoparagrafo"/>
    <w:link w:val="Sommario1"/>
    <w:uiPriority w:val="39"/>
    <w:rsid w:val="003B3B2C"/>
    <w:rPr>
      <w:rFonts w:ascii="Helvetica" w:hAnsi="Helvetica"/>
      <w:sz w:val="20"/>
    </w:rPr>
  </w:style>
  <w:style w:type="character" w:customStyle="1" w:styleId="IndiceCarattere">
    <w:name w:val="Indice Carattere"/>
    <w:basedOn w:val="Sommario1Carattere"/>
    <w:link w:val="Indice"/>
    <w:rsid w:val="003B3B2C"/>
    <w:rPr>
      <w:rFonts w:ascii="Helvetica" w:hAnsi="Helvetica"/>
      <w:noProof/>
      <w:sz w:val="20"/>
    </w:rPr>
  </w:style>
  <w:style w:type="paragraph" w:customStyle="1" w:styleId="Titolo2BrochureISFOL">
    <w:name w:val="Titolo 2 Brochure ISFOL"/>
    <w:basedOn w:val="Normale"/>
    <w:next w:val="Normale"/>
    <w:qFormat/>
    <w:rsid w:val="00780F62"/>
    <w:pPr>
      <w:spacing w:after="0"/>
      <w:jc w:val="left"/>
    </w:pPr>
    <w:rPr>
      <w:bCs/>
      <w:caps/>
      <w:color w:val="8D8D8D" w:themeColor="accent1"/>
      <w:sz w:val="22"/>
      <w:szCs w:val="24"/>
      <w:lang w:val="it-IT" w:eastAsia="it-IT"/>
    </w:rPr>
  </w:style>
  <w:style w:type="paragraph" w:customStyle="1" w:styleId="Testopiccolo">
    <w:name w:val="Testo piccolo"/>
    <w:basedOn w:val="Normale"/>
    <w:qFormat/>
    <w:rsid w:val="00780F62"/>
    <w:pPr>
      <w:spacing w:after="0"/>
      <w:contextualSpacing w:val="0"/>
      <w:jc w:val="left"/>
    </w:pPr>
    <w:rPr>
      <w:color w:val="8D8D8D" w:themeColor="accent1"/>
      <w:sz w:val="18"/>
      <w:szCs w:val="18"/>
      <w:lang w:val="it-IT" w:eastAsia="it-IT"/>
    </w:rPr>
  </w:style>
  <w:style w:type="character" w:customStyle="1" w:styleId="lbdttlbdttvallbdttvaltitolo">
    <w:name w:val="lb_dtt lb_dtt_val lb_dtt_val_titolo"/>
    <w:basedOn w:val="Carpredefinitoparagrafo"/>
    <w:rsid w:val="001A1D8E"/>
  </w:style>
  <w:style w:type="character" w:customStyle="1" w:styleId="lbdttlbdttvallbdttvalresto">
    <w:name w:val="lb_dtt lb_dtt_val lb_dtt_val_resto"/>
    <w:basedOn w:val="Carpredefinitoparagrafo"/>
    <w:rsid w:val="001A1D8E"/>
  </w:style>
  <w:style w:type="character" w:customStyle="1" w:styleId="lbdttlbdtthh">
    <w:name w:val="lb_dtt lb_dtt_hh"/>
    <w:basedOn w:val="Carpredefinitoparagrafo"/>
    <w:rsid w:val="001A1D8E"/>
  </w:style>
  <w:style w:type="character" w:customStyle="1" w:styleId="lblbdttlbdtthh">
    <w:name w:val="lb lb_dtt lb_dtt_hh"/>
    <w:basedOn w:val="Carpredefinitoparagrafo"/>
    <w:rsid w:val="001A1D8E"/>
  </w:style>
  <w:style w:type="character" w:customStyle="1" w:styleId="lblbdttlbdtthhspace">
    <w:name w:val="lb lb_dtt lb_dtt_hh_space"/>
    <w:basedOn w:val="Carpredefinitoparagrafo"/>
    <w:rsid w:val="001A1D8E"/>
  </w:style>
  <w:style w:type="character" w:customStyle="1" w:styleId="apple-converted-space">
    <w:name w:val="apple-converted-space"/>
    <w:basedOn w:val="Carpredefinitoparagrafo"/>
    <w:rsid w:val="003C19B6"/>
  </w:style>
  <w:style w:type="paragraph" w:customStyle="1" w:styleId="Default">
    <w:name w:val="Default"/>
    <w:rsid w:val="00FE2315"/>
    <w:pPr>
      <w:autoSpaceDE w:val="0"/>
      <w:autoSpaceDN w:val="0"/>
      <w:adjustRightInd w:val="0"/>
    </w:pPr>
    <w:rPr>
      <w:rFonts w:ascii="Calibri" w:eastAsia="Times New Roman" w:hAnsi="Calibri" w:cs="Calibri"/>
      <w:color w:val="00000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604065">
      <w:bodyDiv w:val="1"/>
      <w:marLeft w:val="0"/>
      <w:marRight w:val="0"/>
      <w:marTop w:val="0"/>
      <w:marBottom w:val="0"/>
      <w:divBdr>
        <w:top w:val="none" w:sz="0" w:space="0" w:color="auto"/>
        <w:left w:val="none" w:sz="0" w:space="0" w:color="auto"/>
        <w:bottom w:val="none" w:sz="0" w:space="0" w:color="auto"/>
        <w:right w:val="none" w:sz="0" w:space="0" w:color="auto"/>
      </w:divBdr>
    </w:div>
    <w:div w:id="120756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iblioteca@isfol.it" TargetMode="External"/><Relationship Id="rId18" Type="http://schemas.openxmlformats.org/officeDocument/2006/relationships/hyperlink" Target="mailto:biblioteca@isfol.it"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isfol.it"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isfol.i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sfol.it" TargetMode="External"/><Relationship Id="rId20" Type="http://schemas.openxmlformats.org/officeDocument/2006/relationships/hyperlink" Target="http://www.isfol.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isfol.it/open-data-delle-ricerche/dati-della-ricerca"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isfol.it/open-data-delle-ricerche/dati-della-ricerca" TargetMode="External"/><Relationship Id="rId22" Type="http://schemas.openxmlformats.org/officeDocument/2006/relationships/image" Target="media/image6.png"/><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Presentazione1">
  <a:themeElements>
    <a:clrScheme name="Colori ISFOL">
      <a:dk1>
        <a:sysClr val="windowText" lastClr="000000"/>
      </a:dk1>
      <a:lt1>
        <a:sysClr val="window" lastClr="FFFFFF"/>
      </a:lt1>
      <a:dk2>
        <a:srgbClr val="E3E3E3"/>
      </a:dk2>
      <a:lt2>
        <a:srgbClr val="B2B2B2"/>
      </a:lt2>
      <a:accent1>
        <a:srgbClr val="8D8D8D"/>
      </a:accent1>
      <a:accent2>
        <a:srgbClr val="727272"/>
      </a:accent2>
      <a:accent3>
        <a:srgbClr val="656565"/>
      </a:accent3>
      <a:accent4>
        <a:srgbClr val="E27222"/>
      </a:accent4>
      <a:accent5>
        <a:srgbClr val="1E2B86"/>
      </a:accent5>
      <a:accent6>
        <a:srgbClr val="008E6D"/>
      </a:accent6>
      <a:hlink>
        <a:srgbClr val="0077B3"/>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E8939-55BC-4B21-A300-F907D9353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14</Pages>
  <Words>5267</Words>
  <Characters>30022</Characters>
  <Application>Microsoft Office Word</Application>
  <DocSecurity>0</DocSecurity>
  <Lines>250</Lines>
  <Paragraphs>70</Paragraphs>
  <ScaleCrop>false</ScaleCrop>
  <HeadingPairs>
    <vt:vector size="4" baseType="variant">
      <vt:variant>
        <vt:lpstr>Titolo</vt:lpstr>
      </vt:variant>
      <vt:variant>
        <vt:i4>1</vt:i4>
      </vt:variant>
      <vt:variant>
        <vt:lpstr>Headings</vt:lpstr>
      </vt:variant>
      <vt:variant>
        <vt:i4>3</vt:i4>
      </vt:variant>
    </vt:vector>
  </HeadingPairs>
  <TitlesOfParts>
    <vt:vector size="4" baseType="lpstr">
      <vt:lpstr/>
      <vt:lpstr>Praesent timor</vt:lpstr>
      <vt:lpstr>Suspendisse Ipsum</vt:lpstr>
      <vt:lpstr>Suspendisse Ipsum</vt:lpstr>
    </vt:vector>
  </TitlesOfParts>
  <Company>Olidata S.p.A.</Company>
  <LinksUpToDate>false</LinksUpToDate>
  <CharactersWithSpaces>35219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sirio strika</dc:creator>
  <cp:lastModifiedBy>Carlucci Chiara</cp:lastModifiedBy>
  <cp:revision>41</cp:revision>
  <cp:lastPrinted>2016-06-21T12:14:00Z</cp:lastPrinted>
  <dcterms:created xsi:type="dcterms:W3CDTF">2016-06-16T13:19:00Z</dcterms:created>
  <dcterms:modified xsi:type="dcterms:W3CDTF">2016-06-21T12:54:00Z</dcterms:modified>
</cp:coreProperties>
</file>