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2F" w:rsidRPr="00CF651D" w:rsidRDefault="00CF651D" w:rsidP="00FB6AC4">
      <w:pPr>
        <w:jc w:val="center"/>
        <w:rPr>
          <w:b/>
          <w:sz w:val="28"/>
          <w:szCs w:val="28"/>
          <w:lang w:val="en-US"/>
        </w:rPr>
      </w:pPr>
      <w:r w:rsidRPr="00CF651D">
        <w:rPr>
          <w:b/>
          <w:sz w:val="28"/>
          <w:szCs w:val="28"/>
          <w:lang w:val="en-US"/>
        </w:rPr>
        <w:t>Early leavers from education and training</w:t>
      </w:r>
      <w:r w:rsidR="00FB6AC4" w:rsidRPr="00CF651D">
        <w:rPr>
          <w:b/>
          <w:sz w:val="28"/>
          <w:szCs w:val="28"/>
          <w:lang w:val="en-US"/>
        </w:rPr>
        <w:t xml:space="preserve"> – 2012</w:t>
      </w:r>
    </w:p>
    <w:p w:rsidR="00ED30DD" w:rsidRPr="005D76D5" w:rsidRDefault="00FB6AC4" w:rsidP="00FB6AC4">
      <w:pPr>
        <w:jc w:val="center"/>
        <w:rPr>
          <w:b/>
          <w:sz w:val="28"/>
          <w:szCs w:val="28"/>
        </w:rPr>
      </w:pPr>
      <w:r w:rsidRPr="005D76D5">
        <w:rPr>
          <w:b/>
          <w:sz w:val="28"/>
          <w:szCs w:val="28"/>
        </w:rPr>
        <w:t>NUTS 2</w:t>
      </w:r>
    </w:p>
    <w:p w:rsidR="00ED30DD" w:rsidRDefault="00CF651D" w:rsidP="00FB6AC4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120130" cy="7143115"/>
            <wp:effectExtent l="0" t="0" r="0" b="635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ly leavers education and training 2012 - NUT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143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Grigliatabella"/>
        <w:tblpPr w:leftFromText="141" w:rightFromText="141" w:vertAnchor="text" w:horzAnchor="page" w:tblpX="1468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CE3007">
        <w:trPr>
          <w:trHeight w:val="265"/>
        </w:trPr>
        <w:tc>
          <w:tcPr>
            <w:tcW w:w="284" w:type="dxa"/>
            <w:shd w:val="clear" w:color="auto" w:fill="00FF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&lt; 5 %</w:t>
            </w:r>
          </w:p>
        </w:tc>
      </w:tr>
      <w:tr w:rsidR="00ED30DD" w:rsidTr="00ED30DD">
        <w:trPr>
          <w:trHeight w:val="250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0080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5-10 %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FFFF00"/>
          </w:tcPr>
          <w:p w:rsidR="00ED30DD" w:rsidRP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10-15 %</w:t>
            </w:r>
          </w:p>
        </w:tc>
      </w:tr>
      <w:tr w:rsidR="00ED30DD" w:rsidTr="00CE3007">
        <w:trPr>
          <w:trHeight w:val="265"/>
        </w:trPr>
        <w:tc>
          <w:tcPr>
            <w:tcW w:w="284" w:type="dxa"/>
            <w:shd w:val="clear" w:color="auto" w:fill="FF99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15-20 %</w:t>
            </w:r>
          </w:p>
        </w:tc>
      </w:tr>
    </w:tbl>
    <w:tbl>
      <w:tblPr>
        <w:tblStyle w:val="Grigliatabella"/>
        <w:tblpPr w:leftFromText="141" w:rightFromText="141" w:vertAnchor="text" w:horzAnchor="margin" w:tblpXSpec="center" w:tblpY="127"/>
        <w:tblOverlap w:val="never"/>
        <w:tblW w:w="4219" w:type="dxa"/>
        <w:tblLook w:val="04A0" w:firstRow="1" w:lastRow="0" w:firstColumn="1" w:lastColumn="0" w:noHBand="0" w:noVBand="1"/>
      </w:tblPr>
      <w:tblGrid>
        <w:gridCol w:w="284"/>
        <w:gridCol w:w="3935"/>
      </w:tblGrid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00"/>
          </w:tcPr>
          <w:p w:rsidR="00ED30DD" w:rsidRDefault="00ED30DD" w:rsidP="00CE3007"/>
        </w:tc>
        <w:tc>
          <w:tcPr>
            <w:tcW w:w="3935" w:type="dxa"/>
          </w:tcPr>
          <w:p w:rsidR="00ED30DD" w:rsidRDefault="00ED30DD" w:rsidP="00CE3007">
            <w:r>
              <w:t>20-25 %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tcBorders>
              <w:bottom w:val="single" w:sz="4" w:space="0" w:color="auto"/>
            </w:tcBorders>
            <w:shd w:val="clear" w:color="auto" w:fill="FF00FF"/>
          </w:tcPr>
          <w:p w:rsidR="00ED30DD" w:rsidRDefault="00ED30DD" w:rsidP="00CE3007"/>
        </w:tc>
        <w:tc>
          <w:tcPr>
            <w:tcW w:w="3935" w:type="dxa"/>
          </w:tcPr>
          <w:p w:rsidR="00ED30DD" w:rsidRDefault="00CF651D" w:rsidP="00CE3007">
            <w:r>
              <w:t>25-30</w:t>
            </w:r>
            <w:r w:rsidR="00ED30DD">
              <w:t xml:space="preserve"> %</w:t>
            </w:r>
          </w:p>
        </w:tc>
      </w:tr>
      <w:tr w:rsidR="00ED30DD" w:rsidTr="00ED30DD">
        <w:trPr>
          <w:trHeight w:val="265"/>
        </w:trPr>
        <w:tc>
          <w:tcPr>
            <w:tcW w:w="284" w:type="dxa"/>
            <w:shd w:val="clear" w:color="auto" w:fill="6600CC"/>
          </w:tcPr>
          <w:p w:rsidR="00ED30DD" w:rsidRDefault="00ED30DD" w:rsidP="00CE3007"/>
        </w:tc>
        <w:tc>
          <w:tcPr>
            <w:tcW w:w="3935" w:type="dxa"/>
          </w:tcPr>
          <w:p w:rsidR="00ED30DD" w:rsidRDefault="00CF651D" w:rsidP="00CE3007">
            <w:r>
              <w:t>&gt;30</w:t>
            </w:r>
            <w:r w:rsidR="00ED30DD">
              <w:t xml:space="preserve"> %</w:t>
            </w:r>
          </w:p>
        </w:tc>
      </w:tr>
      <w:tr w:rsidR="00714B65" w:rsidTr="00714B65">
        <w:trPr>
          <w:trHeight w:val="265"/>
        </w:trPr>
        <w:tc>
          <w:tcPr>
            <w:tcW w:w="284" w:type="dxa"/>
            <w:shd w:val="horzStripe" w:color="auto" w:fill="auto"/>
          </w:tcPr>
          <w:p w:rsidR="00714B65" w:rsidRDefault="00714B65" w:rsidP="00CE3007"/>
        </w:tc>
        <w:tc>
          <w:tcPr>
            <w:tcW w:w="3935" w:type="dxa"/>
          </w:tcPr>
          <w:p w:rsidR="00714B65" w:rsidRDefault="00714B65" w:rsidP="00ED30DD">
            <w:r>
              <w:t>Dato non disponibile</w:t>
            </w:r>
          </w:p>
        </w:tc>
      </w:tr>
    </w:tbl>
    <w:p w:rsidR="00ED30DD" w:rsidRDefault="00ED30DD"/>
    <w:p w:rsidR="00ED30DD" w:rsidRDefault="00ED30DD"/>
    <w:p w:rsidR="00ED30DD" w:rsidRDefault="00ED30DD">
      <w:bookmarkStart w:id="0" w:name="_GoBack"/>
      <w:bookmarkEnd w:id="0"/>
    </w:p>
    <w:sectPr w:rsidR="00ED30DD" w:rsidSect="00ED30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502A7C"/>
    <w:multiLevelType w:val="hybridMultilevel"/>
    <w:tmpl w:val="94343338"/>
    <w:lvl w:ilvl="0" w:tplc="35EAA08C">
      <w:start w:val="35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9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30DD"/>
    <w:rsid w:val="005D76D5"/>
    <w:rsid w:val="00714B65"/>
    <w:rsid w:val="00A44FE7"/>
    <w:rsid w:val="00AE0155"/>
    <w:rsid w:val="00C360FA"/>
    <w:rsid w:val="00CF651D"/>
    <w:rsid w:val="00ED30DD"/>
    <w:rsid w:val="00FB6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D3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D30DD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ED30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ED30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73EE9D-D393-4F6C-B9E3-597B6E35C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Picozza Marco</dc:creator>
  <cp:lastModifiedBy>Picozza Marco</cp:lastModifiedBy>
  <cp:revision>3</cp:revision>
  <dcterms:created xsi:type="dcterms:W3CDTF">2013-11-13T12:58:00Z</dcterms:created>
  <dcterms:modified xsi:type="dcterms:W3CDTF">2013-11-13T13:00:00Z</dcterms:modified>
</cp:coreProperties>
</file>